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E9B1B" w14:textId="17135878" w:rsidR="00C353EA" w:rsidRPr="00A86A0F" w:rsidRDefault="00375F84" w:rsidP="00AD270A">
      <w:pPr>
        <w:widowControl w:val="0"/>
        <w:tabs>
          <w:tab w:val="left" w:pos="4111"/>
        </w:tabs>
        <w:spacing w:after="0" w:line="276" w:lineRule="auto"/>
        <w:jc w:val="center"/>
        <w:rPr>
          <w:rFonts w:ascii="Arial" w:eastAsia="Times New Roman" w:hAnsi="Arial" w:cs="Arial"/>
          <w:b/>
          <w:bCs/>
          <w:color w:val="000000"/>
          <w:sz w:val="28"/>
          <w:szCs w:val="28"/>
          <w:lang w:eastAsia="it-IT"/>
        </w:rPr>
      </w:pPr>
      <w:r>
        <w:rPr>
          <w:rFonts w:ascii="Arial" w:eastAsia="Times New Roman" w:hAnsi="Arial" w:cs="Arial"/>
          <w:b/>
          <w:bCs/>
          <w:color w:val="000000"/>
          <w:sz w:val="28"/>
          <w:szCs w:val="28"/>
          <w:lang w:eastAsia="it-IT"/>
        </w:rPr>
        <w:t>Allegato 1</w:t>
      </w:r>
      <w:r w:rsidR="008C01DB" w:rsidRPr="00A86A0F">
        <w:rPr>
          <w:rFonts w:ascii="Arial" w:eastAsia="Times New Roman" w:hAnsi="Arial" w:cs="Arial"/>
          <w:b/>
          <w:bCs/>
          <w:color w:val="000000"/>
          <w:sz w:val="28"/>
          <w:szCs w:val="28"/>
          <w:lang w:eastAsia="it-IT"/>
        </w:rPr>
        <w:t xml:space="preserve"> POS </w:t>
      </w:r>
      <w:r w:rsidR="00EB7B69">
        <w:rPr>
          <w:rFonts w:ascii="Arial" w:eastAsia="Times New Roman" w:hAnsi="Arial" w:cs="Arial"/>
          <w:b/>
          <w:bCs/>
          <w:color w:val="000000"/>
          <w:sz w:val="28"/>
          <w:szCs w:val="28"/>
          <w:lang w:eastAsia="it-IT"/>
        </w:rPr>
        <w:t>D</w:t>
      </w:r>
      <w:r w:rsidR="006D6E60" w:rsidRPr="005A71FC">
        <w:rPr>
          <w:rFonts w:ascii="Arial" w:eastAsia="Times New Roman" w:hAnsi="Arial" w:cs="Arial"/>
          <w:b/>
          <w:bCs/>
          <w:color w:val="000000"/>
          <w:sz w:val="28"/>
          <w:szCs w:val="28"/>
          <w:lang w:eastAsia="it-IT"/>
        </w:rPr>
        <w:t>.1</w:t>
      </w:r>
      <w:r w:rsidR="001711FC" w:rsidRPr="005A71FC">
        <w:rPr>
          <w:rFonts w:ascii="Arial" w:eastAsia="Times New Roman" w:hAnsi="Arial" w:cs="Arial"/>
          <w:b/>
          <w:bCs/>
          <w:color w:val="000000"/>
          <w:sz w:val="28"/>
          <w:szCs w:val="28"/>
          <w:lang w:eastAsia="it-IT"/>
        </w:rPr>
        <w:t>.</w:t>
      </w:r>
      <w:r w:rsidR="00790C8D" w:rsidRPr="005A71FC">
        <w:rPr>
          <w:rFonts w:ascii="Arial" w:eastAsia="Times New Roman" w:hAnsi="Arial" w:cs="Arial"/>
          <w:b/>
          <w:bCs/>
          <w:color w:val="000000"/>
          <w:sz w:val="28"/>
          <w:szCs w:val="28"/>
          <w:lang w:eastAsia="it-IT"/>
        </w:rPr>
        <w:t>b</w:t>
      </w:r>
    </w:p>
    <w:p w14:paraId="692137A4" w14:textId="77777777" w:rsidR="00C353EA" w:rsidRPr="00C353EA" w:rsidRDefault="00C353EA" w:rsidP="00AD270A">
      <w:pPr>
        <w:widowControl w:val="0"/>
        <w:spacing w:after="60" w:line="276" w:lineRule="auto"/>
        <w:jc w:val="center"/>
        <w:rPr>
          <w:rFonts w:ascii="Arial" w:eastAsia="Arial Unicode MS" w:hAnsi="Arial" w:cs="Arial Unicode MS"/>
          <w:color w:val="000000"/>
          <w:sz w:val="20"/>
          <w:szCs w:val="20"/>
          <w:lang w:eastAsia="it-IT"/>
        </w:rPr>
      </w:pPr>
    </w:p>
    <w:p w14:paraId="3E97A153" w14:textId="77777777" w:rsidR="00BA15C2" w:rsidRPr="002A19A0" w:rsidRDefault="00BA15C2" w:rsidP="00BA15C2">
      <w:pPr>
        <w:keepNext/>
        <w:tabs>
          <w:tab w:val="right" w:leader="dot" w:pos="9639"/>
        </w:tabs>
        <w:spacing w:beforeLines="60" w:before="144" w:after="120" w:line="240" w:lineRule="atLeast"/>
        <w:ind w:right="-57"/>
        <w:jc w:val="both"/>
        <w:outlineLvl w:val="0"/>
        <w:rPr>
          <w:rFonts w:eastAsia="Times New Roman" w:cstheme="minorHAnsi"/>
          <w:b/>
          <w:sz w:val="20"/>
          <w:szCs w:val="20"/>
          <w:lang w:eastAsia="it-IT"/>
        </w:rPr>
      </w:pPr>
      <w:r w:rsidRPr="002A19A0">
        <w:rPr>
          <w:rFonts w:eastAsia="Times New Roman" w:cstheme="minorHAnsi"/>
          <w:b/>
          <w:sz w:val="20"/>
          <w:szCs w:val="20"/>
          <w:lang w:eastAsia="it-IT"/>
        </w:rPr>
        <w:t>Contenuto minimo avviso di diritto pubblico</w:t>
      </w:r>
    </w:p>
    <w:p w14:paraId="5A14C438" w14:textId="77777777" w:rsidR="00BA15C2" w:rsidRPr="002A19A0" w:rsidRDefault="00BA15C2" w:rsidP="00BA15C2">
      <w:pPr>
        <w:tabs>
          <w:tab w:val="num" w:pos="1260"/>
        </w:tabs>
        <w:spacing w:after="120" w:line="240" w:lineRule="atLeast"/>
        <w:jc w:val="both"/>
        <w:rPr>
          <w:rFonts w:eastAsia="Arial Unicode MS" w:cstheme="minorHAnsi"/>
          <w:color w:val="000000"/>
          <w:sz w:val="20"/>
          <w:szCs w:val="20"/>
          <w:lang w:eastAsia="it-IT"/>
        </w:rPr>
      </w:pPr>
      <w:r w:rsidRPr="002A19A0">
        <w:rPr>
          <w:rFonts w:eastAsia="Arial Unicode MS" w:cstheme="minorHAnsi"/>
          <w:color w:val="000000"/>
          <w:sz w:val="20"/>
          <w:szCs w:val="20"/>
          <w:lang w:eastAsia="it-IT"/>
        </w:rPr>
        <w:t>Gli avvisi di diritto pubblico per la selezione dei progetti devono riportare quali contenuti minimi:</w:t>
      </w:r>
    </w:p>
    <w:p w14:paraId="69B874BA" w14:textId="77777777" w:rsidR="00BA15C2" w:rsidRPr="002A19A0" w:rsidRDefault="00BA15C2" w:rsidP="00BA15C2">
      <w:pPr>
        <w:numPr>
          <w:ilvl w:val="0"/>
          <w:numId w:val="9"/>
        </w:numPr>
        <w:tabs>
          <w:tab w:val="clear" w:pos="720"/>
        </w:tabs>
        <w:autoSpaceDE w:val="0"/>
        <w:autoSpaceDN w:val="0"/>
        <w:adjustRightInd w:val="0"/>
        <w:spacing w:after="120" w:line="240" w:lineRule="atLeast"/>
        <w:ind w:left="284" w:hanging="284"/>
        <w:jc w:val="both"/>
        <w:rPr>
          <w:rFonts w:eastAsia="Arial Unicode MS" w:cstheme="minorHAnsi"/>
          <w:color w:val="000000"/>
          <w:sz w:val="20"/>
          <w:szCs w:val="20"/>
        </w:rPr>
      </w:pPr>
      <w:r w:rsidRPr="002A19A0">
        <w:rPr>
          <w:rFonts w:eastAsia="Arial Unicode MS" w:cstheme="minorHAnsi"/>
          <w:color w:val="000000"/>
          <w:sz w:val="20"/>
          <w:szCs w:val="20"/>
        </w:rPr>
        <w:t>Riferimenti legislativi e normativi.</w:t>
      </w:r>
    </w:p>
    <w:p w14:paraId="64630259" w14:textId="77777777" w:rsidR="00BA15C2" w:rsidRPr="002A19A0" w:rsidRDefault="00BA15C2" w:rsidP="00BA15C2">
      <w:pPr>
        <w:numPr>
          <w:ilvl w:val="0"/>
          <w:numId w:val="9"/>
        </w:numPr>
        <w:tabs>
          <w:tab w:val="clear" w:pos="720"/>
        </w:tabs>
        <w:autoSpaceDE w:val="0"/>
        <w:autoSpaceDN w:val="0"/>
        <w:adjustRightInd w:val="0"/>
        <w:spacing w:after="120" w:line="240" w:lineRule="atLeast"/>
        <w:ind w:left="284" w:hanging="284"/>
        <w:jc w:val="both"/>
        <w:rPr>
          <w:rFonts w:eastAsia="Arial Unicode MS" w:cstheme="minorHAnsi"/>
          <w:color w:val="000000"/>
          <w:sz w:val="20"/>
          <w:szCs w:val="20"/>
        </w:rPr>
      </w:pPr>
      <w:r w:rsidRPr="002A19A0">
        <w:rPr>
          <w:rFonts w:eastAsia="Arial Unicode MS" w:cstheme="minorHAnsi"/>
          <w:color w:val="000000"/>
          <w:sz w:val="20"/>
          <w:szCs w:val="20"/>
        </w:rPr>
        <w:t>Obiettivi generali: contesto di riferimento entro cui si inseriscono le azioni dell’avviso, strategie generali dell’intervento e obiettivi specifici dello stesso.</w:t>
      </w:r>
    </w:p>
    <w:p w14:paraId="455DF70F" w14:textId="77777777" w:rsidR="00BA15C2" w:rsidRPr="002A19A0" w:rsidRDefault="00BA15C2" w:rsidP="00BA15C2">
      <w:pPr>
        <w:numPr>
          <w:ilvl w:val="0"/>
          <w:numId w:val="9"/>
        </w:numPr>
        <w:tabs>
          <w:tab w:val="clear" w:pos="720"/>
        </w:tabs>
        <w:autoSpaceDE w:val="0"/>
        <w:autoSpaceDN w:val="0"/>
        <w:adjustRightInd w:val="0"/>
        <w:spacing w:after="120" w:line="240" w:lineRule="atLeast"/>
        <w:ind w:left="284" w:hanging="284"/>
        <w:jc w:val="both"/>
        <w:rPr>
          <w:rFonts w:eastAsia="Arial Unicode MS" w:cstheme="minorHAnsi"/>
          <w:color w:val="000000"/>
          <w:sz w:val="20"/>
          <w:szCs w:val="20"/>
        </w:rPr>
      </w:pPr>
      <w:r w:rsidRPr="002A19A0">
        <w:rPr>
          <w:rFonts w:eastAsia="Arial Unicode MS" w:cstheme="minorHAnsi"/>
          <w:color w:val="000000"/>
          <w:sz w:val="20"/>
          <w:szCs w:val="20"/>
        </w:rPr>
        <w:t>Azioni finanziabili: descrizione analitica delle azioni finanziabili, nonché indicazione di eventuali richieste di integrazione tra le diverse tipologie di azione e di standard di durata dei progetti. La descrizione delle azioni deve consentire, laddove possibile, la presentazione di operazioni articolate per fasi di esecuzione e prodotti/servizi da consegnare, nonché fornire una chiara indicazione sui tempi e modalità di consegna dei prodotti/servizi. Per ciascuna azione inserita occorre indicare la Priorità di riferimento del PR FSE+, l’Obiettivo specifico, gli indicatori associati all’azione.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8"/>
        <w:gridCol w:w="6231"/>
      </w:tblGrid>
      <w:tr w:rsidR="00BA15C2" w:rsidRPr="00380173" w14:paraId="4C970A9D" w14:textId="77777777" w:rsidTr="00561161">
        <w:trPr>
          <w:trHeight w:val="383"/>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0DBD56A" w14:textId="77777777" w:rsidR="00BA15C2" w:rsidRPr="002A19A0" w:rsidRDefault="00BA15C2" w:rsidP="00561161">
            <w:pPr>
              <w:spacing w:line="240" w:lineRule="atLeast"/>
              <w:jc w:val="center"/>
              <w:rPr>
                <w:rFonts w:eastAsia="Calibri" w:cstheme="minorHAnsi"/>
                <w:sz w:val="20"/>
                <w:szCs w:val="20"/>
              </w:rPr>
            </w:pPr>
            <w:r w:rsidRPr="002A19A0">
              <w:rPr>
                <w:rFonts w:eastAsia="Calibri" w:cstheme="minorHAnsi"/>
                <w:b/>
                <w:i/>
                <w:sz w:val="20"/>
                <w:szCs w:val="20"/>
              </w:rPr>
              <w:t>PR Puglia FESR-FSE+ 2021-2027</w:t>
            </w:r>
          </w:p>
        </w:tc>
      </w:tr>
      <w:tr w:rsidR="00BA15C2" w:rsidRPr="00380173" w14:paraId="07E303A7" w14:textId="77777777" w:rsidTr="00561161">
        <w:trPr>
          <w:trHeight w:val="383"/>
          <w:jc w:val="center"/>
        </w:trPr>
        <w:tc>
          <w:tcPr>
            <w:tcW w:w="3408" w:type="dxa"/>
            <w:tcBorders>
              <w:top w:val="single" w:sz="4" w:space="0" w:color="auto"/>
              <w:left w:val="single" w:sz="4" w:space="0" w:color="auto"/>
              <w:bottom w:val="single" w:sz="4" w:space="0" w:color="auto"/>
              <w:right w:val="single" w:sz="4" w:space="0" w:color="auto"/>
            </w:tcBorders>
            <w:vAlign w:val="center"/>
          </w:tcPr>
          <w:p w14:paraId="597F1156" w14:textId="77777777" w:rsidR="00BA15C2" w:rsidRPr="002A19A0" w:rsidRDefault="00BA15C2" w:rsidP="00561161">
            <w:pPr>
              <w:spacing w:line="240" w:lineRule="atLeast"/>
              <w:rPr>
                <w:rFonts w:eastAsia="Calibri" w:cstheme="minorHAnsi"/>
                <w:b/>
                <w:i/>
                <w:sz w:val="20"/>
                <w:szCs w:val="20"/>
              </w:rPr>
            </w:pPr>
            <w:r w:rsidRPr="002A19A0">
              <w:rPr>
                <w:rFonts w:eastAsia="Calibri" w:cstheme="minorHAnsi"/>
                <w:b/>
                <w:i/>
                <w:sz w:val="20"/>
                <w:szCs w:val="20"/>
              </w:rPr>
              <w:t>Priorità</w:t>
            </w:r>
          </w:p>
        </w:tc>
        <w:tc>
          <w:tcPr>
            <w:tcW w:w="6231" w:type="dxa"/>
            <w:tcBorders>
              <w:top w:val="single" w:sz="4" w:space="0" w:color="auto"/>
              <w:left w:val="single" w:sz="4" w:space="0" w:color="auto"/>
              <w:bottom w:val="single" w:sz="4" w:space="0" w:color="auto"/>
              <w:right w:val="single" w:sz="4" w:space="0" w:color="auto"/>
            </w:tcBorders>
            <w:vAlign w:val="center"/>
          </w:tcPr>
          <w:p w14:paraId="7AC8E415" w14:textId="77777777" w:rsidR="00BA15C2" w:rsidRPr="002A19A0" w:rsidRDefault="00BA15C2" w:rsidP="00561161">
            <w:pPr>
              <w:spacing w:line="240" w:lineRule="atLeast"/>
              <w:rPr>
                <w:rFonts w:eastAsia="Calibri" w:cstheme="minorHAnsi"/>
                <w:sz w:val="20"/>
                <w:szCs w:val="20"/>
              </w:rPr>
            </w:pPr>
          </w:p>
        </w:tc>
      </w:tr>
      <w:tr w:rsidR="00BA15C2" w:rsidRPr="00380173" w14:paraId="43F3631B" w14:textId="77777777" w:rsidTr="00561161">
        <w:trPr>
          <w:jc w:val="center"/>
        </w:trPr>
        <w:tc>
          <w:tcPr>
            <w:tcW w:w="3408" w:type="dxa"/>
            <w:tcBorders>
              <w:top w:val="single" w:sz="4" w:space="0" w:color="auto"/>
              <w:left w:val="single" w:sz="4" w:space="0" w:color="auto"/>
              <w:bottom w:val="single" w:sz="4" w:space="0" w:color="auto"/>
              <w:right w:val="single" w:sz="4" w:space="0" w:color="auto"/>
            </w:tcBorders>
            <w:vAlign w:val="center"/>
          </w:tcPr>
          <w:p w14:paraId="2B0FC143" w14:textId="77777777" w:rsidR="00BA15C2" w:rsidRPr="002A19A0" w:rsidRDefault="00BA15C2" w:rsidP="00561161">
            <w:pPr>
              <w:spacing w:line="240" w:lineRule="atLeast"/>
              <w:rPr>
                <w:rFonts w:eastAsia="Calibri" w:cstheme="minorHAnsi"/>
                <w:b/>
                <w:i/>
                <w:sz w:val="20"/>
                <w:szCs w:val="20"/>
              </w:rPr>
            </w:pPr>
            <w:r w:rsidRPr="002A19A0">
              <w:rPr>
                <w:rFonts w:eastAsia="Calibri" w:cstheme="minorHAnsi"/>
                <w:b/>
                <w:i/>
                <w:sz w:val="20"/>
                <w:szCs w:val="20"/>
              </w:rPr>
              <w:t>ESO</w:t>
            </w:r>
          </w:p>
        </w:tc>
        <w:tc>
          <w:tcPr>
            <w:tcW w:w="6231" w:type="dxa"/>
            <w:tcBorders>
              <w:top w:val="single" w:sz="4" w:space="0" w:color="auto"/>
              <w:left w:val="single" w:sz="4" w:space="0" w:color="auto"/>
              <w:bottom w:val="single" w:sz="4" w:space="0" w:color="auto"/>
              <w:right w:val="single" w:sz="4" w:space="0" w:color="auto"/>
            </w:tcBorders>
            <w:vAlign w:val="center"/>
          </w:tcPr>
          <w:p w14:paraId="1675E588" w14:textId="77777777" w:rsidR="00BA15C2" w:rsidRPr="002A19A0" w:rsidRDefault="00BA15C2" w:rsidP="00561161">
            <w:pPr>
              <w:widowControl w:val="0"/>
              <w:spacing w:after="0" w:line="240" w:lineRule="atLeast"/>
              <w:ind w:right="76"/>
              <w:jc w:val="both"/>
              <w:rPr>
                <w:rFonts w:eastAsia="Times New Roman" w:cstheme="minorHAnsi"/>
                <w:spacing w:val="-4"/>
                <w:sz w:val="20"/>
                <w:szCs w:val="20"/>
                <w:lang w:eastAsia="it-IT"/>
              </w:rPr>
            </w:pPr>
          </w:p>
        </w:tc>
      </w:tr>
      <w:tr w:rsidR="00BA15C2" w:rsidRPr="00380173" w14:paraId="700E582A" w14:textId="77777777" w:rsidTr="00561161">
        <w:trPr>
          <w:trHeight w:val="452"/>
          <w:jc w:val="center"/>
        </w:trPr>
        <w:tc>
          <w:tcPr>
            <w:tcW w:w="3408" w:type="dxa"/>
            <w:tcBorders>
              <w:top w:val="single" w:sz="4" w:space="0" w:color="auto"/>
              <w:left w:val="single" w:sz="4" w:space="0" w:color="auto"/>
              <w:bottom w:val="single" w:sz="4" w:space="0" w:color="auto"/>
              <w:right w:val="single" w:sz="4" w:space="0" w:color="auto"/>
            </w:tcBorders>
            <w:vAlign w:val="center"/>
          </w:tcPr>
          <w:p w14:paraId="6B2DCE56" w14:textId="77777777" w:rsidR="00BA15C2" w:rsidRPr="002A19A0" w:rsidRDefault="00BA15C2" w:rsidP="00561161">
            <w:pPr>
              <w:spacing w:line="240" w:lineRule="atLeast"/>
              <w:rPr>
                <w:rFonts w:eastAsia="Calibri" w:cstheme="minorHAnsi"/>
                <w:b/>
                <w:i/>
                <w:sz w:val="20"/>
                <w:szCs w:val="20"/>
              </w:rPr>
            </w:pPr>
            <w:r w:rsidRPr="002A19A0">
              <w:rPr>
                <w:rFonts w:eastAsia="Calibri" w:cstheme="minorHAnsi"/>
                <w:b/>
                <w:i/>
                <w:sz w:val="20"/>
                <w:szCs w:val="20"/>
              </w:rPr>
              <w:t>Azione</w:t>
            </w:r>
          </w:p>
        </w:tc>
        <w:tc>
          <w:tcPr>
            <w:tcW w:w="6231" w:type="dxa"/>
            <w:tcBorders>
              <w:top w:val="single" w:sz="4" w:space="0" w:color="auto"/>
              <w:left w:val="single" w:sz="4" w:space="0" w:color="auto"/>
              <w:bottom w:val="single" w:sz="4" w:space="0" w:color="auto"/>
              <w:right w:val="single" w:sz="4" w:space="0" w:color="auto"/>
            </w:tcBorders>
            <w:vAlign w:val="center"/>
          </w:tcPr>
          <w:p w14:paraId="575196AD" w14:textId="77777777" w:rsidR="00BA15C2" w:rsidRPr="002A19A0" w:rsidRDefault="00BA15C2" w:rsidP="00561161">
            <w:pPr>
              <w:widowControl w:val="0"/>
              <w:spacing w:after="0" w:line="240" w:lineRule="atLeast"/>
              <w:ind w:right="76"/>
              <w:jc w:val="both"/>
              <w:rPr>
                <w:rFonts w:eastAsia="Times New Roman" w:cstheme="minorHAnsi"/>
                <w:spacing w:val="-4"/>
                <w:sz w:val="20"/>
                <w:szCs w:val="20"/>
                <w:lang w:eastAsia="it-IT"/>
              </w:rPr>
            </w:pPr>
          </w:p>
        </w:tc>
      </w:tr>
      <w:tr w:rsidR="00BA15C2" w:rsidRPr="00380173" w14:paraId="5F87A1F9" w14:textId="77777777" w:rsidTr="00561161">
        <w:trPr>
          <w:trHeight w:val="199"/>
          <w:jc w:val="center"/>
        </w:trPr>
        <w:tc>
          <w:tcPr>
            <w:tcW w:w="3408" w:type="dxa"/>
            <w:tcBorders>
              <w:top w:val="single" w:sz="4" w:space="0" w:color="auto"/>
              <w:left w:val="single" w:sz="4" w:space="0" w:color="auto"/>
              <w:bottom w:val="single" w:sz="4" w:space="0" w:color="auto"/>
              <w:right w:val="single" w:sz="4" w:space="0" w:color="auto"/>
            </w:tcBorders>
            <w:vAlign w:val="center"/>
          </w:tcPr>
          <w:p w14:paraId="715943FB" w14:textId="77777777" w:rsidR="00BA15C2" w:rsidRPr="002A19A0" w:rsidRDefault="00BA15C2" w:rsidP="00561161">
            <w:pPr>
              <w:spacing w:line="240" w:lineRule="atLeast"/>
              <w:rPr>
                <w:rFonts w:eastAsia="Calibri" w:cstheme="minorHAnsi"/>
                <w:b/>
                <w:i/>
                <w:sz w:val="20"/>
                <w:szCs w:val="20"/>
              </w:rPr>
            </w:pPr>
            <w:r w:rsidRPr="002A19A0">
              <w:rPr>
                <w:rFonts w:eastAsia="Calibri" w:cstheme="minorHAnsi"/>
                <w:b/>
                <w:i/>
                <w:sz w:val="20"/>
                <w:szCs w:val="20"/>
              </w:rPr>
              <w:t>Indicatori associati</w:t>
            </w:r>
          </w:p>
          <w:p w14:paraId="0891F6CA" w14:textId="77777777" w:rsidR="00BA15C2" w:rsidRPr="002A19A0" w:rsidRDefault="00BA15C2" w:rsidP="00561161">
            <w:pPr>
              <w:spacing w:line="240" w:lineRule="atLeast"/>
              <w:rPr>
                <w:rFonts w:eastAsia="Calibri" w:cstheme="minorHAnsi"/>
                <w:b/>
                <w:i/>
                <w:sz w:val="20"/>
                <w:szCs w:val="20"/>
              </w:rPr>
            </w:pPr>
          </w:p>
        </w:tc>
        <w:tc>
          <w:tcPr>
            <w:tcW w:w="6231" w:type="dxa"/>
            <w:tcBorders>
              <w:top w:val="single" w:sz="4" w:space="0" w:color="auto"/>
              <w:left w:val="single" w:sz="4" w:space="0" w:color="auto"/>
              <w:bottom w:val="single" w:sz="4" w:space="0" w:color="auto"/>
              <w:right w:val="single" w:sz="4" w:space="0" w:color="auto"/>
            </w:tcBorders>
            <w:vAlign w:val="center"/>
          </w:tcPr>
          <w:p w14:paraId="62B54792" w14:textId="77777777" w:rsidR="00BA15C2" w:rsidRPr="002A19A0" w:rsidRDefault="00BA15C2" w:rsidP="00561161">
            <w:pPr>
              <w:autoSpaceDE w:val="0"/>
              <w:autoSpaceDN w:val="0"/>
              <w:adjustRightInd w:val="0"/>
              <w:spacing w:line="240" w:lineRule="atLeast"/>
              <w:rPr>
                <w:rFonts w:eastAsia="Calibri" w:cstheme="minorHAnsi"/>
                <w:sz w:val="20"/>
                <w:szCs w:val="20"/>
              </w:rPr>
            </w:pPr>
          </w:p>
        </w:tc>
      </w:tr>
    </w:tbl>
    <w:p w14:paraId="715DC9E9" w14:textId="77777777" w:rsidR="00BA15C2" w:rsidRPr="002A19A0" w:rsidRDefault="00BA15C2" w:rsidP="00BA15C2">
      <w:pPr>
        <w:tabs>
          <w:tab w:val="left" w:pos="5921"/>
        </w:tabs>
        <w:autoSpaceDE w:val="0"/>
        <w:autoSpaceDN w:val="0"/>
        <w:adjustRightInd w:val="0"/>
        <w:spacing w:after="120" w:line="240" w:lineRule="atLeast"/>
        <w:ind w:left="720"/>
        <w:rPr>
          <w:rFonts w:eastAsia="Arial Unicode MS" w:cstheme="minorHAnsi"/>
          <w:color w:val="000000"/>
          <w:sz w:val="20"/>
          <w:szCs w:val="20"/>
        </w:rPr>
      </w:pPr>
    </w:p>
    <w:p w14:paraId="3617E489" w14:textId="77777777" w:rsidR="00BA15C2" w:rsidRPr="002A19A0" w:rsidRDefault="00BA15C2" w:rsidP="00BA15C2">
      <w:pPr>
        <w:numPr>
          <w:ilvl w:val="0"/>
          <w:numId w:val="9"/>
        </w:numPr>
        <w:autoSpaceDE w:val="0"/>
        <w:autoSpaceDN w:val="0"/>
        <w:adjustRightInd w:val="0"/>
        <w:spacing w:after="120" w:line="240" w:lineRule="atLeast"/>
        <w:jc w:val="both"/>
        <w:rPr>
          <w:rFonts w:eastAsia="Arial Unicode MS" w:cstheme="minorHAnsi"/>
          <w:color w:val="000000"/>
          <w:sz w:val="20"/>
          <w:szCs w:val="20"/>
        </w:rPr>
      </w:pPr>
      <w:r w:rsidRPr="002A19A0">
        <w:rPr>
          <w:rFonts w:eastAsia="Arial Unicode MS" w:cstheme="minorHAnsi"/>
          <w:color w:val="000000"/>
          <w:sz w:val="20"/>
          <w:szCs w:val="20"/>
        </w:rPr>
        <w:t xml:space="preserve">Aiuti di stato: riferimenti alla normativa comunitaria, nazionale e regionale in materia di aiuti, ove applicabile, ed individuazione delle azioni, tra quelle </w:t>
      </w:r>
      <w:r>
        <w:rPr>
          <w:rFonts w:eastAsia="Arial Unicode MS" w:cstheme="minorHAnsi"/>
          <w:color w:val="000000"/>
          <w:sz w:val="20"/>
          <w:szCs w:val="20"/>
        </w:rPr>
        <w:t>previste</w:t>
      </w:r>
      <w:r w:rsidRPr="002A19A0">
        <w:rPr>
          <w:rFonts w:eastAsia="Arial Unicode MS" w:cstheme="minorHAnsi"/>
          <w:color w:val="000000"/>
          <w:sz w:val="20"/>
          <w:szCs w:val="20"/>
        </w:rPr>
        <w:t xml:space="preserve"> in avviso, che configurano aiuti di Stato.</w:t>
      </w:r>
    </w:p>
    <w:p w14:paraId="4DA71D08" w14:textId="77777777" w:rsidR="00BA15C2" w:rsidRPr="002A19A0" w:rsidRDefault="00BA15C2" w:rsidP="00BA15C2">
      <w:pPr>
        <w:numPr>
          <w:ilvl w:val="0"/>
          <w:numId w:val="9"/>
        </w:numPr>
        <w:autoSpaceDE w:val="0"/>
        <w:autoSpaceDN w:val="0"/>
        <w:adjustRightInd w:val="0"/>
        <w:spacing w:after="0" w:line="240" w:lineRule="atLeast"/>
        <w:jc w:val="both"/>
        <w:rPr>
          <w:rFonts w:eastAsia="Arial Unicode MS" w:cstheme="minorHAnsi"/>
          <w:color w:val="000000"/>
          <w:sz w:val="20"/>
          <w:szCs w:val="20"/>
        </w:rPr>
      </w:pPr>
      <w:r w:rsidRPr="002A19A0">
        <w:rPr>
          <w:rFonts w:eastAsia="Arial Unicode MS" w:cstheme="minorHAnsi"/>
          <w:color w:val="000000"/>
          <w:sz w:val="20"/>
          <w:szCs w:val="20"/>
        </w:rPr>
        <w:t>Priorità: indicazione delle priorità generali e di specifiche modalità attuative con riferimento, se e in quanto compatibili, a:</w:t>
      </w:r>
    </w:p>
    <w:p w14:paraId="1F119DC4" w14:textId="78FA4238" w:rsidR="00BA15C2" w:rsidRPr="00240298" w:rsidRDefault="00BA15C2" w:rsidP="00BA15C2">
      <w:pPr>
        <w:numPr>
          <w:ilvl w:val="0"/>
          <w:numId w:val="7"/>
        </w:numPr>
        <w:autoSpaceDE w:val="0"/>
        <w:autoSpaceDN w:val="0"/>
        <w:adjustRightInd w:val="0"/>
        <w:spacing w:before="60" w:after="120" w:line="240" w:lineRule="atLeast"/>
        <w:ind w:left="993" w:hanging="284"/>
        <w:contextualSpacing/>
        <w:jc w:val="both"/>
        <w:rPr>
          <w:rFonts w:eastAsia="Arial Unicode MS" w:cstheme="minorHAnsi"/>
          <w:color w:val="000000"/>
          <w:sz w:val="20"/>
          <w:szCs w:val="20"/>
        </w:rPr>
      </w:pPr>
      <w:r w:rsidRPr="00240298">
        <w:rPr>
          <w:rFonts w:eastAsia="Arial Unicode MS" w:cstheme="minorHAnsi"/>
          <w:color w:val="000000"/>
          <w:sz w:val="20"/>
          <w:szCs w:val="20"/>
        </w:rPr>
        <w:t xml:space="preserve">principi orizzontali: </w:t>
      </w:r>
      <w:r w:rsidR="005D0C35">
        <w:rPr>
          <w:rFonts w:eastAsia="Arial Unicode MS" w:cstheme="minorHAnsi"/>
          <w:color w:val="000000"/>
          <w:sz w:val="20"/>
          <w:szCs w:val="20"/>
        </w:rPr>
        <w:t>è</w:t>
      </w:r>
      <w:r w:rsidRPr="00240298">
        <w:rPr>
          <w:rFonts w:eastAsia="Arial Unicode MS" w:cstheme="minorHAnsi"/>
          <w:color w:val="000000"/>
          <w:sz w:val="20"/>
          <w:szCs w:val="20"/>
        </w:rPr>
        <w:t xml:space="preserve"> opportuno che i principi orizzontali enunciati nell’articolo 3 del </w:t>
      </w:r>
      <w:r>
        <w:rPr>
          <w:rFonts w:eastAsia="Arial Unicode MS" w:cstheme="minorHAnsi"/>
          <w:color w:val="000000"/>
          <w:sz w:val="20"/>
          <w:szCs w:val="20"/>
        </w:rPr>
        <w:t>T</w:t>
      </w:r>
      <w:r w:rsidRPr="00240298">
        <w:rPr>
          <w:rFonts w:eastAsia="Arial Unicode MS" w:cstheme="minorHAnsi"/>
          <w:color w:val="000000"/>
          <w:sz w:val="20"/>
          <w:szCs w:val="20"/>
        </w:rPr>
        <w:t xml:space="preserve">rattato sull’Unione europea (TUE) e nell’articolo 10 del </w:t>
      </w:r>
      <w:r>
        <w:rPr>
          <w:rFonts w:eastAsia="Arial Unicode MS" w:cstheme="minorHAnsi"/>
          <w:color w:val="000000"/>
          <w:sz w:val="20"/>
          <w:szCs w:val="20"/>
        </w:rPr>
        <w:t>T</w:t>
      </w:r>
      <w:r w:rsidRPr="00240298">
        <w:rPr>
          <w:rFonts w:eastAsia="Arial Unicode MS" w:cstheme="minorHAnsi"/>
          <w:color w:val="000000"/>
          <w:sz w:val="20"/>
          <w:szCs w:val="20"/>
        </w:rPr>
        <w:t xml:space="preserve">rattato sul </w:t>
      </w:r>
      <w:r>
        <w:rPr>
          <w:rFonts w:eastAsia="Arial Unicode MS" w:cstheme="minorHAnsi"/>
          <w:color w:val="000000"/>
          <w:sz w:val="20"/>
          <w:szCs w:val="20"/>
        </w:rPr>
        <w:t>F</w:t>
      </w:r>
      <w:r w:rsidRPr="00240298">
        <w:rPr>
          <w:rFonts w:eastAsia="Arial Unicode MS" w:cstheme="minorHAnsi"/>
          <w:color w:val="000000"/>
          <w:sz w:val="20"/>
          <w:szCs w:val="20"/>
        </w:rPr>
        <w:t>unzionamento</w:t>
      </w:r>
      <w:r>
        <w:rPr>
          <w:rFonts w:eastAsia="Arial Unicode MS" w:cstheme="minorHAnsi"/>
          <w:color w:val="000000"/>
          <w:sz w:val="20"/>
          <w:szCs w:val="20"/>
        </w:rPr>
        <w:t xml:space="preserve"> </w:t>
      </w:r>
      <w:r w:rsidRPr="00240298">
        <w:rPr>
          <w:rFonts w:eastAsia="Arial Unicode MS" w:cstheme="minorHAnsi"/>
          <w:color w:val="000000"/>
          <w:sz w:val="20"/>
          <w:szCs w:val="20"/>
        </w:rPr>
        <w:t>dell'</w:t>
      </w:r>
      <w:r>
        <w:rPr>
          <w:rFonts w:eastAsia="Arial Unicode MS" w:cstheme="minorHAnsi"/>
          <w:color w:val="000000"/>
          <w:sz w:val="20"/>
          <w:szCs w:val="20"/>
        </w:rPr>
        <w:t>U</w:t>
      </w:r>
      <w:r w:rsidRPr="00240298">
        <w:rPr>
          <w:rFonts w:eastAsia="Arial Unicode MS" w:cstheme="minorHAnsi"/>
          <w:color w:val="000000"/>
          <w:sz w:val="20"/>
          <w:szCs w:val="20"/>
        </w:rPr>
        <w:t xml:space="preserve">nione </w:t>
      </w:r>
      <w:r>
        <w:rPr>
          <w:rFonts w:eastAsia="Arial Unicode MS" w:cstheme="minorHAnsi"/>
          <w:color w:val="000000"/>
          <w:sz w:val="20"/>
          <w:szCs w:val="20"/>
        </w:rPr>
        <w:t>E</w:t>
      </w:r>
      <w:r w:rsidRPr="00240298">
        <w:rPr>
          <w:rFonts w:eastAsia="Arial Unicode MS" w:cstheme="minorHAnsi"/>
          <w:color w:val="000000"/>
          <w:sz w:val="20"/>
          <w:szCs w:val="20"/>
        </w:rPr>
        <w:t>uropea</w:t>
      </w:r>
      <w:r>
        <w:rPr>
          <w:rFonts w:eastAsia="Arial Unicode MS" w:cstheme="minorHAnsi"/>
          <w:color w:val="000000"/>
          <w:sz w:val="20"/>
          <w:szCs w:val="20"/>
        </w:rPr>
        <w:t xml:space="preserve"> (</w:t>
      </w:r>
      <w:r w:rsidRPr="00240298">
        <w:rPr>
          <w:rFonts w:eastAsia="Arial Unicode MS" w:cstheme="minorHAnsi"/>
          <w:color w:val="000000"/>
          <w:sz w:val="20"/>
          <w:szCs w:val="20"/>
        </w:rPr>
        <w:t>TFUE</w:t>
      </w:r>
      <w:r>
        <w:rPr>
          <w:rFonts w:eastAsia="Arial Unicode MS" w:cstheme="minorHAnsi"/>
          <w:color w:val="000000"/>
          <w:sz w:val="20"/>
          <w:szCs w:val="20"/>
        </w:rPr>
        <w:t>)</w:t>
      </w:r>
      <w:r w:rsidRPr="00240298">
        <w:rPr>
          <w:rFonts w:eastAsia="Arial Unicode MS" w:cstheme="minorHAnsi"/>
          <w:color w:val="000000"/>
          <w:sz w:val="20"/>
          <w:szCs w:val="20"/>
        </w:rPr>
        <w:t xml:space="preserve">, tra cui i principi di sussidiarietà e proporzionalità sanciti dall’articolo 5 TUE, siano rispettati nell’attuazione dei fondi, tenendo conto della Carta dei diritti fondamentali dell’Unione europea. È altresì opportuno che vengano rispettati gli obblighi stabiliti dalla Convenzione delle Nazioni Unite sui diritti del fanciullo e dalla Convenzione delle Nazioni Unite sui diritti delle persone con disabilità e assicurino l’accessibilità in conformità del diritto dell’Unione che armonizza i requisiti di accessibilità dei prodotti e dei servizi. In tale contesto, è opportuno attuare i fondi in modo da promuovere il passaggio dall’assistenza istituzionale a quella su base familiare e sul territorio. </w:t>
      </w:r>
      <w:proofErr w:type="gramStart"/>
      <w:r w:rsidRPr="00240298">
        <w:rPr>
          <w:rFonts w:eastAsia="Arial Unicode MS" w:cstheme="minorHAnsi"/>
          <w:color w:val="000000"/>
          <w:sz w:val="20"/>
          <w:szCs w:val="20"/>
        </w:rPr>
        <w:t>E’</w:t>
      </w:r>
      <w:proofErr w:type="gramEnd"/>
      <w:r w:rsidRPr="00240298">
        <w:rPr>
          <w:rFonts w:eastAsia="Arial Unicode MS" w:cstheme="minorHAnsi"/>
          <w:color w:val="000000"/>
          <w:sz w:val="20"/>
          <w:szCs w:val="20"/>
        </w:rPr>
        <w:t xml:space="preserve"> necessario mirare ad eliminare le disuguaglianze, a promuovere la parità tra uomini e donne e a integrare la prospettiva di genere, nonché a combattere le discriminazioni fondate sul sesso, l’origine razziale o etnica, la religione o le convinzioni personali, la disabilità, l’età o l’orientamento sessuale. I fondi non dovrebbero sostenere azioni che contribuiscano a qualsiasi forma di segregazione o esclusione e, nel finanziamento delle infrastrutture, dovrebbero garantire l’accessibilità per le persone con disabilità. Gli obiettivi dei fondi dovrebbero essere perseguiti nel quadro dello sviluppo sostenibile e della promozione, da parte dell’Unione, degli obiettivi di salvaguardia, tutela e miglioramento della qualità dell’ambiente, come stabilito all’articolo 11 e all’articolo 191, paragrafo 1, TFUE. La povertà è una sfida che riveste particolare importanza nell’Unione. Gli obiettivi dei fondi dovrebbero pertanto essere </w:t>
      </w:r>
      <w:r w:rsidRPr="00240298">
        <w:rPr>
          <w:rFonts w:eastAsia="Arial Unicode MS" w:cstheme="minorHAnsi"/>
          <w:color w:val="000000"/>
          <w:sz w:val="20"/>
          <w:szCs w:val="20"/>
        </w:rPr>
        <w:lastRenderedPageBreak/>
        <w:t>perseguiti al fine di contribuire all’eliminazione della povertà nonché al fine di fornire un sostegno adeguato, in particolare alle autorità locali e regionali delle aree costiere e urbane, per affrontare le sfide socioeconomiche connesse all’integrazione dei cittadini di paesi terzi e al fine di fornire un sostegno adeguato alle zone e comunità svantaggiate nelle aree urbane. Gli obiettivi dei fondi sono perseguiti in linea con l’obiettivo di promuovere lo sviluppo sostenibile di cui all’articolo 11 TFUE, tenendo conto degli obiettivi di sviluppo sostenibile delle Nazioni Unite, dell’accordo di Parigi e del principio «non arrecare un danno significativo».</w:t>
      </w:r>
    </w:p>
    <w:p w14:paraId="01DE243A" w14:textId="77777777" w:rsidR="00BA15C2" w:rsidRPr="002A19A0" w:rsidRDefault="00BA15C2" w:rsidP="00BA15C2">
      <w:pPr>
        <w:numPr>
          <w:ilvl w:val="0"/>
          <w:numId w:val="7"/>
        </w:numPr>
        <w:autoSpaceDE w:val="0"/>
        <w:autoSpaceDN w:val="0"/>
        <w:adjustRightInd w:val="0"/>
        <w:spacing w:before="60" w:after="120" w:line="240" w:lineRule="atLeast"/>
        <w:ind w:left="993" w:hanging="284"/>
        <w:contextualSpacing/>
        <w:jc w:val="both"/>
        <w:rPr>
          <w:rFonts w:eastAsia="Arial Unicode MS" w:cstheme="minorHAnsi"/>
          <w:color w:val="000000"/>
          <w:sz w:val="20"/>
          <w:szCs w:val="20"/>
        </w:rPr>
      </w:pPr>
      <w:r w:rsidRPr="002A19A0">
        <w:rPr>
          <w:rFonts w:eastAsia="Arial Unicode MS" w:cstheme="minorHAnsi"/>
          <w:color w:val="000000"/>
          <w:sz w:val="20"/>
          <w:szCs w:val="20"/>
        </w:rPr>
        <w:t>integrazione tra strumenti;</w:t>
      </w:r>
    </w:p>
    <w:p w14:paraId="42206524" w14:textId="77777777" w:rsidR="00BA15C2" w:rsidRPr="002A19A0" w:rsidRDefault="00BA15C2" w:rsidP="00BA15C2">
      <w:pPr>
        <w:numPr>
          <w:ilvl w:val="0"/>
          <w:numId w:val="7"/>
        </w:numPr>
        <w:autoSpaceDE w:val="0"/>
        <w:autoSpaceDN w:val="0"/>
        <w:adjustRightInd w:val="0"/>
        <w:spacing w:before="60" w:after="120" w:line="240" w:lineRule="atLeast"/>
        <w:ind w:left="993" w:hanging="284"/>
        <w:contextualSpacing/>
        <w:jc w:val="both"/>
        <w:rPr>
          <w:rFonts w:eastAsia="Arial Unicode MS" w:cstheme="minorHAnsi"/>
          <w:color w:val="000000"/>
          <w:sz w:val="20"/>
          <w:szCs w:val="20"/>
        </w:rPr>
      </w:pPr>
      <w:proofErr w:type="gramStart"/>
      <w:r w:rsidRPr="002A19A0">
        <w:rPr>
          <w:rFonts w:eastAsia="Arial Unicode MS" w:cstheme="minorHAnsi"/>
          <w:color w:val="000000"/>
          <w:sz w:val="20"/>
          <w:szCs w:val="20"/>
        </w:rPr>
        <w:t>complementarietà</w:t>
      </w:r>
      <w:proofErr w:type="gramEnd"/>
      <w:r w:rsidRPr="002A19A0">
        <w:rPr>
          <w:rFonts w:eastAsia="Arial Unicode MS" w:cstheme="minorHAnsi"/>
          <w:color w:val="000000"/>
          <w:sz w:val="20"/>
          <w:szCs w:val="20"/>
        </w:rPr>
        <w:t xml:space="preserve"> con gli obiettivi/azioni previste da altri documenti programmatori;</w:t>
      </w:r>
    </w:p>
    <w:p w14:paraId="6FD4E607" w14:textId="77777777" w:rsidR="00BA15C2" w:rsidRPr="002A19A0" w:rsidRDefault="00BA15C2" w:rsidP="00BA15C2">
      <w:pPr>
        <w:numPr>
          <w:ilvl w:val="0"/>
          <w:numId w:val="7"/>
        </w:numPr>
        <w:autoSpaceDE w:val="0"/>
        <w:autoSpaceDN w:val="0"/>
        <w:adjustRightInd w:val="0"/>
        <w:spacing w:before="60" w:after="120" w:line="240" w:lineRule="atLeast"/>
        <w:ind w:left="993" w:hanging="284"/>
        <w:contextualSpacing/>
        <w:jc w:val="both"/>
        <w:rPr>
          <w:rFonts w:eastAsia="Arial Unicode MS" w:cstheme="minorHAnsi"/>
          <w:color w:val="000000"/>
          <w:sz w:val="20"/>
          <w:szCs w:val="20"/>
        </w:rPr>
      </w:pPr>
      <w:r w:rsidRPr="002A19A0">
        <w:rPr>
          <w:rFonts w:eastAsia="Arial Unicode MS" w:cstheme="minorHAnsi"/>
          <w:color w:val="000000"/>
          <w:sz w:val="20"/>
          <w:szCs w:val="20"/>
        </w:rPr>
        <w:t>buone prassi</w:t>
      </w:r>
      <w:r>
        <w:rPr>
          <w:rFonts w:eastAsia="Arial Unicode MS" w:cstheme="minorHAnsi"/>
          <w:color w:val="000000"/>
          <w:sz w:val="20"/>
          <w:szCs w:val="20"/>
        </w:rPr>
        <w:t>;</w:t>
      </w:r>
    </w:p>
    <w:p w14:paraId="5589841E" w14:textId="1A3C2B87" w:rsidR="00BA15C2" w:rsidRPr="002A19A0" w:rsidRDefault="00BA15C2" w:rsidP="00BA15C2">
      <w:pPr>
        <w:numPr>
          <w:ilvl w:val="0"/>
          <w:numId w:val="7"/>
        </w:numPr>
        <w:autoSpaceDE w:val="0"/>
        <w:autoSpaceDN w:val="0"/>
        <w:adjustRightInd w:val="0"/>
        <w:spacing w:before="60" w:after="120" w:line="240" w:lineRule="atLeast"/>
        <w:ind w:left="993" w:hanging="284"/>
        <w:contextualSpacing/>
        <w:jc w:val="both"/>
        <w:rPr>
          <w:rFonts w:eastAsia="Arial Unicode MS" w:cstheme="minorHAnsi"/>
          <w:color w:val="000000"/>
          <w:sz w:val="20"/>
          <w:szCs w:val="20"/>
        </w:rPr>
      </w:pPr>
      <w:r w:rsidRPr="002A19A0">
        <w:rPr>
          <w:rFonts w:eastAsia="Arial Unicode MS" w:cstheme="minorHAnsi"/>
          <w:color w:val="000000"/>
          <w:sz w:val="20"/>
          <w:szCs w:val="20"/>
        </w:rPr>
        <w:t>sviluppo territoriale: in relazione alla specificità di intervento delle singole priorità le operazioni saranno valutate in funzione della realizzazione di azioni mirate allo sviluppo sia di aree sub</w:t>
      </w:r>
      <w:r w:rsidR="00683667">
        <w:rPr>
          <w:rFonts w:eastAsia="Arial Unicode MS" w:cstheme="minorHAnsi"/>
          <w:color w:val="000000"/>
          <w:sz w:val="20"/>
          <w:szCs w:val="20"/>
        </w:rPr>
        <w:t xml:space="preserve"> </w:t>
      </w:r>
      <w:r w:rsidRPr="002A19A0">
        <w:rPr>
          <w:rFonts w:eastAsia="Arial Unicode MS" w:cstheme="minorHAnsi"/>
          <w:color w:val="000000"/>
          <w:sz w:val="20"/>
          <w:szCs w:val="20"/>
        </w:rPr>
        <w:t>regionali che di aree di crisi industriale ed occupazionale e basati su accordi promossi da enti locali, parti sociali o da altri soggetti pubblici o privati, nel rispetto di quanto previsto dal Capo II del Reg. (UE) n. 1060/2021;</w:t>
      </w:r>
    </w:p>
    <w:p w14:paraId="179E4A31" w14:textId="6F4DE44C" w:rsidR="00BA15C2" w:rsidRPr="002A19A0" w:rsidRDefault="00BA15C2" w:rsidP="00BA15C2">
      <w:pPr>
        <w:numPr>
          <w:ilvl w:val="0"/>
          <w:numId w:val="7"/>
        </w:numPr>
        <w:autoSpaceDE w:val="0"/>
        <w:autoSpaceDN w:val="0"/>
        <w:adjustRightInd w:val="0"/>
        <w:spacing w:before="60" w:after="120" w:line="240" w:lineRule="atLeast"/>
        <w:ind w:left="993" w:hanging="284"/>
        <w:contextualSpacing/>
        <w:jc w:val="both"/>
        <w:rPr>
          <w:rFonts w:eastAsia="Arial Unicode MS" w:cstheme="minorHAnsi"/>
          <w:color w:val="000000"/>
          <w:sz w:val="20"/>
          <w:szCs w:val="20"/>
        </w:rPr>
      </w:pPr>
      <w:r w:rsidRPr="002A19A0">
        <w:rPr>
          <w:rFonts w:eastAsia="Arial Unicode MS" w:cstheme="minorHAnsi"/>
          <w:color w:val="000000"/>
          <w:sz w:val="20"/>
          <w:szCs w:val="20"/>
        </w:rPr>
        <w:t>ulteriori e</w:t>
      </w:r>
      <w:r w:rsidR="00683667">
        <w:rPr>
          <w:rFonts w:eastAsia="Arial Unicode MS" w:cstheme="minorHAnsi"/>
          <w:color w:val="000000"/>
          <w:sz w:val="20"/>
          <w:szCs w:val="20"/>
        </w:rPr>
        <w:t xml:space="preserve"> particolari priorità individuate</w:t>
      </w:r>
      <w:r w:rsidRPr="002A19A0">
        <w:rPr>
          <w:rFonts w:eastAsia="Arial Unicode MS" w:cstheme="minorHAnsi"/>
          <w:color w:val="000000"/>
          <w:sz w:val="20"/>
          <w:szCs w:val="20"/>
        </w:rPr>
        <w:t xml:space="preserve"> nei singoli avvisi pubblici.</w:t>
      </w:r>
    </w:p>
    <w:p w14:paraId="2E9104BB" w14:textId="77777777" w:rsidR="00BA15C2" w:rsidRPr="002A19A0" w:rsidRDefault="00BA15C2" w:rsidP="00BA15C2">
      <w:pPr>
        <w:autoSpaceDE w:val="0"/>
        <w:autoSpaceDN w:val="0"/>
        <w:adjustRightInd w:val="0"/>
        <w:spacing w:before="60" w:after="120" w:line="240" w:lineRule="atLeast"/>
        <w:ind w:left="709"/>
        <w:contextualSpacing/>
        <w:jc w:val="both"/>
        <w:rPr>
          <w:rFonts w:eastAsia="Arial Unicode MS" w:cstheme="minorHAnsi"/>
          <w:color w:val="000000"/>
          <w:sz w:val="20"/>
          <w:szCs w:val="20"/>
        </w:rPr>
      </w:pPr>
    </w:p>
    <w:p w14:paraId="0C6F45FD" w14:textId="77777777" w:rsidR="00BA15C2" w:rsidRPr="002A19A0" w:rsidRDefault="00BA15C2" w:rsidP="00BA15C2">
      <w:pPr>
        <w:numPr>
          <w:ilvl w:val="0"/>
          <w:numId w:val="9"/>
        </w:numPr>
        <w:autoSpaceDE w:val="0"/>
        <w:autoSpaceDN w:val="0"/>
        <w:adjustRightInd w:val="0"/>
        <w:spacing w:after="120" w:line="240" w:lineRule="atLeast"/>
        <w:jc w:val="both"/>
        <w:rPr>
          <w:rFonts w:eastAsia="Arial Unicode MS" w:cstheme="minorHAnsi"/>
          <w:color w:val="000000"/>
          <w:sz w:val="20"/>
          <w:szCs w:val="20"/>
        </w:rPr>
      </w:pPr>
      <w:r w:rsidRPr="002A19A0">
        <w:rPr>
          <w:rFonts w:eastAsia="Arial Unicode MS" w:cstheme="minorHAnsi"/>
          <w:color w:val="000000"/>
          <w:sz w:val="20"/>
          <w:szCs w:val="20"/>
        </w:rPr>
        <w:t>Soggetti ammessi alla presentazione delle operazioni: indicazione dei requisiti dei soggetti candidati alla realizzazione delle operazioni, tenuto conto delle caratteristiche delle azioni dell’avviso; composizione richiesta di eventuali partnership, raggruppamenti di organismi, ATS.</w:t>
      </w:r>
    </w:p>
    <w:p w14:paraId="23DCBC66" w14:textId="77777777" w:rsidR="00BA15C2" w:rsidRPr="002A19A0" w:rsidRDefault="00BA15C2" w:rsidP="00BA15C2">
      <w:pPr>
        <w:numPr>
          <w:ilvl w:val="0"/>
          <w:numId w:val="9"/>
        </w:numPr>
        <w:autoSpaceDE w:val="0"/>
        <w:autoSpaceDN w:val="0"/>
        <w:adjustRightInd w:val="0"/>
        <w:spacing w:after="120" w:line="240" w:lineRule="atLeast"/>
        <w:jc w:val="both"/>
        <w:rPr>
          <w:rFonts w:eastAsia="Arial Unicode MS" w:cstheme="minorHAnsi"/>
          <w:color w:val="000000"/>
          <w:sz w:val="20"/>
          <w:szCs w:val="20"/>
        </w:rPr>
      </w:pPr>
      <w:r w:rsidRPr="002A19A0">
        <w:rPr>
          <w:rFonts w:eastAsia="Arial Unicode MS" w:cstheme="minorHAnsi"/>
          <w:color w:val="000000"/>
          <w:sz w:val="20"/>
          <w:szCs w:val="20"/>
        </w:rPr>
        <w:t>Destinatari: i soggetti destinatari delle azioni facenti parte degli avvisi devono essere chiaramente riconducibili ai documenti di programmazione generale.</w:t>
      </w:r>
    </w:p>
    <w:p w14:paraId="66346573" w14:textId="77777777" w:rsidR="00BA15C2" w:rsidRPr="002A19A0" w:rsidRDefault="00BA15C2" w:rsidP="00BA15C2">
      <w:pPr>
        <w:numPr>
          <w:ilvl w:val="0"/>
          <w:numId w:val="9"/>
        </w:numPr>
        <w:autoSpaceDE w:val="0"/>
        <w:autoSpaceDN w:val="0"/>
        <w:adjustRightInd w:val="0"/>
        <w:spacing w:after="120" w:line="240" w:lineRule="atLeast"/>
        <w:jc w:val="both"/>
        <w:rPr>
          <w:rFonts w:eastAsia="Arial Unicode MS" w:cstheme="minorHAnsi"/>
          <w:color w:val="000000"/>
          <w:sz w:val="20"/>
          <w:szCs w:val="20"/>
        </w:rPr>
      </w:pPr>
      <w:r w:rsidRPr="002A19A0">
        <w:rPr>
          <w:rFonts w:eastAsia="Arial Unicode MS" w:cstheme="minorHAnsi"/>
          <w:color w:val="000000"/>
          <w:sz w:val="20"/>
          <w:szCs w:val="20"/>
        </w:rPr>
        <w:t>Risorse disponibili e vincoli finanziari: l’avviso deve contenere un piano finanziario in cui vengono evidenziate le risorse messe a disposizione; l’avviso potrà inoltre indicare eventuali limiti di costo aggiuntivi per specifiche tipologie di azione o voci di costo, e la facoltà da parte dell’Amministrazione di operare spostamenti tra le azioni messe a finanziamento ovvero di rideterminare l’importo finanziabile.</w:t>
      </w:r>
    </w:p>
    <w:p w14:paraId="0324E92A" w14:textId="77777777" w:rsidR="00BA15C2" w:rsidRPr="002A19A0" w:rsidRDefault="00BA15C2" w:rsidP="00BA15C2">
      <w:pPr>
        <w:numPr>
          <w:ilvl w:val="0"/>
          <w:numId w:val="9"/>
        </w:numPr>
        <w:autoSpaceDE w:val="0"/>
        <w:autoSpaceDN w:val="0"/>
        <w:adjustRightInd w:val="0"/>
        <w:spacing w:after="120" w:line="240" w:lineRule="atLeast"/>
        <w:jc w:val="both"/>
        <w:rPr>
          <w:rFonts w:eastAsia="Arial Unicode MS" w:cstheme="minorHAnsi"/>
          <w:color w:val="000000"/>
          <w:sz w:val="20"/>
          <w:szCs w:val="20"/>
        </w:rPr>
      </w:pPr>
      <w:r w:rsidRPr="002A19A0">
        <w:rPr>
          <w:rFonts w:eastAsia="Arial Unicode MS" w:cstheme="minorHAnsi"/>
          <w:color w:val="000000"/>
          <w:sz w:val="20"/>
          <w:szCs w:val="20"/>
        </w:rPr>
        <w:t>Modalità e termini per la presentazione delle operazioni: l’avviso deve riportare il termine di scadenza e le modalità di presentazione delle candidature (formulari da utilizzare, uffici di riferimento, modalità informative, ecc.).</w:t>
      </w:r>
    </w:p>
    <w:p w14:paraId="3A119174" w14:textId="77777777" w:rsidR="00BA15C2" w:rsidRPr="002A19A0" w:rsidRDefault="00BA15C2" w:rsidP="00BA15C2">
      <w:pPr>
        <w:numPr>
          <w:ilvl w:val="0"/>
          <w:numId w:val="9"/>
        </w:numPr>
        <w:autoSpaceDE w:val="0"/>
        <w:autoSpaceDN w:val="0"/>
        <w:adjustRightInd w:val="0"/>
        <w:spacing w:after="120" w:line="240" w:lineRule="atLeast"/>
        <w:jc w:val="both"/>
        <w:rPr>
          <w:rFonts w:eastAsia="Arial Unicode MS" w:cstheme="minorHAnsi"/>
          <w:color w:val="000000"/>
          <w:sz w:val="20"/>
          <w:szCs w:val="20"/>
        </w:rPr>
      </w:pPr>
      <w:r w:rsidRPr="002A19A0">
        <w:rPr>
          <w:rFonts w:eastAsia="Arial Unicode MS" w:cstheme="minorHAnsi"/>
          <w:color w:val="000000"/>
          <w:sz w:val="20"/>
          <w:szCs w:val="20"/>
        </w:rPr>
        <w:t xml:space="preserve">Procedure e criteri di valutazione: negli avvisi sono indicate le condizioni di ammissibilità delle operazioni alla valutazione; i criteri di valutazione delle operazioni e i loro rispettivi </w:t>
      </w:r>
      <w:proofErr w:type="spellStart"/>
      <w:r w:rsidRPr="002A19A0">
        <w:rPr>
          <w:rFonts w:eastAsia="Arial Unicode MS" w:cstheme="minorHAnsi"/>
          <w:color w:val="000000"/>
          <w:sz w:val="20"/>
          <w:szCs w:val="20"/>
        </w:rPr>
        <w:t>pesi</w:t>
      </w:r>
      <w:proofErr w:type="spellEnd"/>
      <w:r w:rsidRPr="002A19A0">
        <w:rPr>
          <w:rFonts w:eastAsia="Arial Unicode MS" w:cstheme="minorHAnsi"/>
          <w:color w:val="000000"/>
          <w:sz w:val="20"/>
          <w:szCs w:val="20"/>
        </w:rPr>
        <w:t xml:space="preserve"> con riferimento alle finalità e alle priorità dei documenti di programmazione; l’eventuale punteggio minimo per ottenere l’idoneità.</w:t>
      </w:r>
    </w:p>
    <w:p w14:paraId="4F05D487" w14:textId="77777777" w:rsidR="00BA15C2" w:rsidRPr="002A19A0" w:rsidRDefault="00BA15C2" w:rsidP="00BA15C2">
      <w:pPr>
        <w:numPr>
          <w:ilvl w:val="0"/>
          <w:numId w:val="9"/>
        </w:numPr>
        <w:autoSpaceDE w:val="0"/>
        <w:autoSpaceDN w:val="0"/>
        <w:adjustRightInd w:val="0"/>
        <w:spacing w:after="120" w:line="240" w:lineRule="atLeast"/>
        <w:jc w:val="both"/>
        <w:rPr>
          <w:rFonts w:eastAsia="Arial Unicode MS" w:cstheme="minorHAnsi"/>
          <w:color w:val="000000"/>
          <w:sz w:val="20"/>
          <w:szCs w:val="20"/>
        </w:rPr>
      </w:pPr>
      <w:r w:rsidRPr="002A19A0">
        <w:rPr>
          <w:rFonts w:eastAsia="Arial Unicode MS" w:cstheme="minorHAnsi"/>
          <w:color w:val="000000"/>
          <w:sz w:val="20"/>
          <w:szCs w:val="20"/>
        </w:rPr>
        <w:t>Tempi ed esiti delle istruttorie: negli avvisi sono indicati i tempi previsti per la conclusione delle istruttorie e le modalità di pubblicizzazione dei risultati.</w:t>
      </w:r>
    </w:p>
    <w:p w14:paraId="2DB7112A" w14:textId="77777777" w:rsidR="00BA15C2" w:rsidRPr="002A19A0" w:rsidRDefault="00BA15C2" w:rsidP="00BA15C2">
      <w:pPr>
        <w:numPr>
          <w:ilvl w:val="0"/>
          <w:numId w:val="9"/>
        </w:numPr>
        <w:autoSpaceDE w:val="0"/>
        <w:autoSpaceDN w:val="0"/>
        <w:adjustRightInd w:val="0"/>
        <w:spacing w:after="120" w:line="240" w:lineRule="atLeast"/>
        <w:jc w:val="both"/>
        <w:rPr>
          <w:rFonts w:eastAsia="Arial Unicode MS" w:cstheme="minorHAnsi"/>
          <w:color w:val="000000"/>
          <w:sz w:val="20"/>
          <w:szCs w:val="20"/>
        </w:rPr>
      </w:pPr>
      <w:r w:rsidRPr="002A19A0">
        <w:rPr>
          <w:rFonts w:eastAsia="Arial Unicode MS" w:cstheme="minorHAnsi"/>
          <w:color w:val="000000"/>
          <w:sz w:val="20"/>
          <w:szCs w:val="20"/>
        </w:rPr>
        <w:t>Eventuale termine per l’avvio delle attività.</w:t>
      </w:r>
    </w:p>
    <w:p w14:paraId="631A5518" w14:textId="77777777" w:rsidR="00BA15C2" w:rsidRPr="002A19A0" w:rsidRDefault="00BA15C2" w:rsidP="00BA15C2">
      <w:pPr>
        <w:numPr>
          <w:ilvl w:val="0"/>
          <w:numId w:val="9"/>
        </w:numPr>
        <w:autoSpaceDE w:val="0"/>
        <w:autoSpaceDN w:val="0"/>
        <w:adjustRightInd w:val="0"/>
        <w:spacing w:after="120" w:line="240" w:lineRule="atLeast"/>
        <w:jc w:val="both"/>
        <w:rPr>
          <w:rFonts w:eastAsia="Arial Unicode MS" w:cstheme="minorHAnsi"/>
          <w:color w:val="000000"/>
          <w:sz w:val="20"/>
          <w:szCs w:val="20"/>
        </w:rPr>
      </w:pPr>
      <w:r w:rsidRPr="002A19A0">
        <w:rPr>
          <w:rFonts w:eastAsia="Arial Unicode MS" w:cstheme="minorHAnsi"/>
          <w:color w:val="000000"/>
          <w:sz w:val="20"/>
          <w:szCs w:val="20"/>
        </w:rPr>
        <w:t xml:space="preserve">Obblighi del Beneficiario, </w:t>
      </w:r>
      <w:r>
        <w:rPr>
          <w:rFonts w:eastAsia="Arial Unicode MS" w:cstheme="minorHAnsi"/>
          <w:color w:val="000000"/>
          <w:sz w:val="20"/>
          <w:szCs w:val="20"/>
        </w:rPr>
        <w:t xml:space="preserve">considerando </w:t>
      </w:r>
      <w:r w:rsidRPr="002A19A0">
        <w:rPr>
          <w:rFonts w:eastAsia="Arial Unicode MS" w:cstheme="minorHAnsi"/>
          <w:color w:val="000000"/>
          <w:sz w:val="20"/>
          <w:szCs w:val="20"/>
        </w:rPr>
        <w:t>almeno</w:t>
      </w:r>
      <w:r>
        <w:rPr>
          <w:rFonts w:eastAsia="Arial Unicode MS" w:cstheme="minorHAnsi"/>
          <w:color w:val="000000"/>
          <w:sz w:val="20"/>
          <w:szCs w:val="20"/>
        </w:rPr>
        <w:t xml:space="preserve"> i seguenti aspetti</w:t>
      </w:r>
      <w:r w:rsidRPr="002A19A0">
        <w:rPr>
          <w:rFonts w:eastAsia="Arial Unicode MS" w:cstheme="minorHAnsi"/>
          <w:color w:val="000000"/>
          <w:sz w:val="20"/>
          <w:szCs w:val="20"/>
        </w:rPr>
        <w:t>:</w:t>
      </w:r>
    </w:p>
    <w:p w14:paraId="043F5596" w14:textId="77777777" w:rsidR="00BA15C2" w:rsidRDefault="00BA15C2" w:rsidP="00BA15C2">
      <w:pPr>
        <w:numPr>
          <w:ilvl w:val="0"/>
          <w:numId w:val="7"/>
        </w:numPr>
        <w:autoSpaceDE w:val="0"/>
        <w:autoSpaceDN w:val="0"/>
        <w:adjustRightInd w:val="0"/>
        <w:spacing w:before="60" w:after="120" w:line="240" w:lineRule="atLeast"/>
        <w:ind w:left="993" w:hanging="284"/>
        <w:contextualSpacing/>
        <w:jc w:val="both"/>
        <w:rPr>
          <w:rFonts w:eastAsia="Arial Unicode MS" w:cstheme="minorHAnsi"/>
          <w:color w:val="000000"/>
          <w:sz w:val="20"/>
          <w:szCs w:val="20"/>
        </w:rPr>
      </w:pPr>
      <w:r w:rsidRPr="002A19A0">
        <w:rPr>
          <w:rFonts w:eastAsia="Arial Unicode MS" w:cstheme="minorHAnsi"/>
          <w:color w:val="000000"/>
          <w:sz w:val="20"/>
          <w:szCs w:val="20"/>
        </w:rPr>
        <w:t>applicazione della normativa comunitaria in tema di pubblicità e informazione circa il finanziamento con fondi comunitari ai sensi dell’Allegato IX - Comunicazione e visibilità — (artt. 47, 49 e 50)</w:t>
      </w:r>
      <w:r w:rsidRPr="002A19A0" w:rsidDel="00B136D4">
        <w:rPr>
          <w:rFonts w:eastAsia="Arial Unicode MS" w:cstheme="minorHAnsi"/>
          <w:color w:val="000000"/>
          <w:sz w:val="20"/>
          <w:szCs w:val="20"/>
        </w:rPr>
        <w:t xml:space="preserve"> </w:t>
      </w:r>
      <w:r w:rsidRPr="002A19A0">
        <w:rPr>
          <w:rFonts w:eastAsia="Arial Unicode MS" w:cstheme="minorHAnsi"/>
          <w:color w:val="000000"/>
          <w:sz w:val="20"/>
          <w:szCs w:val="20"/>
        </w:rPr>
        <w:t>del Reg. (UE) n. 1060/2021 e del Reg. (UE) n. 821/2014 (richiamo al cofinanziamento comunitario delle operazioni, impiego dell’emblema dell’Unione Europea con indicazione del Fondo Strutturale);</w:t>
      </w:r>
    </w:p>
    <w:p w14:paraId="0B780F47" w14:textId="514C9796" w:rsidR="00DC2923" w:rsidRPr="00F132A0" w:rsidRDefault="00DC2923" w:rsidP="00DC2923">
      <w:pPr>
        <w:numPr>
          <w:ilvl w:val="0"/>
          <w:numId w:val="7"/>
        </w:numPr>
        <w:autoSpaceDE w:val="0"/>
        <w:autoSpaceDN w:val="0"/>
        <w:adjustRightInd w:val="0"/>
        <w:spacing w:before="60" w:after="120" w:line="240" w:lineRule="atLeast"/>
        <w:ind w:left="993" w:hanging="284"/>
        <w:contextualSpacing/>
        <w:jc w:val="both"/>
        <w:rPr>
          <w:rFonts w:eastAsia="Arial Unicode MS" w:cstheme="minorHAnsi"/>
          <w:color w:val="000000"/>
          <w:sz w:val="20"/>
          <w:szCs w:val="20"/>
        </w:rPr>
      </w:pPr>
      <w:r w:rsidRPr="00F132A0">
        <w:rPr>
          <w:rFonts w:eastAsia="Arial Unicode MS" w:cstheme="minorHAnsi"/>
          <w:color w:val="000000"/>
          <w:sz w:val="20"/>
          <w:szCs w:val="20"/>
        </w:rPr>
        <w:t xml:space="preserve">trasmettere le informazioni </w:t>
      </w:r>
      <w:r w:rsidR="00FC701E">
        <w:rPr>
          <w:rFonts w:eastAsia="Arial Unicode MS" w:cstheme="minorHAnsi"/>
          <w:color w:val="000000"/>
          <w:sz w:val="20"/>
          <w:szCs w:val="20"/>
        </w:rPr>
        <w:t xml:space="preserve">relative </w:t>
      </w:r>
      <w:r w:rsidRPr="00F132A0">
        <w:rPr>
          <w:rFonts w:eastAsia="Arial Unicode MS" w:cstheme="minorHAnsi"/>
          <w:color w:val="000000"/>
          <w:sz w:val="20"/>
          <w:szCs w:val="20"/>
        </w:rPr>
        <w:t xml:space="preserve">a tutti gli eventuali titolari effettivi del Beneficiario, quali definiti all’art. 3, punto 6, della Direttiva (UE) 2015/849, ai contraenti, ai titolari effettivi dei contraenti e ai contratti, a norma dell’Allegato XVII, punti 3) e 23), del Reg. (UE) 2021/1060. </w:t>
      </w:r>
    </w:p>
    <w:p w14:paraId="0CC30322" w14:textId="77777777" w:rsidR="00BA15C2" w:rsidRPr="002A19A0" w:rsidRDefault="00BA15C2" w:rsidP="00BA15C2">
      <w:pPr>
        <w:numPr>
          <w:ilvl w:val="0"/>
          <w:numId w:val="7"/>
        </w:numPr>
        <w:autoSpaceDE w:val="0"/>
        <w:autoSpaceDN w:val="0"/>
        <w:adjustRightInd w:val="0"/>
        <w:spacing w:before="60" w:after="120" w:line="240" w:lineRule="atLeast"/>
        <w:ind w:left="993" w:hanging="284"/>
        <w:contextualSpacing/>
        <w:jc w:val="both"/>
        <w:rPr>
          <w:rFonts w:eastAsia="Arial Unicode MS" w:cstheme="minorHAnsi"/>
          <w:color w:val="000000"/>
          <w:sz w:val="20"/>
          <w:szCs w:val="20"/>
        </w:rPr>
      </w:pPr>
      <w:r w:rsidRPr="002A19A0">
        <w:rPr>
          <w:rFonts w:eastAsia="Arial Unicode MS" w:cstheme="minorHAnsi"/>
          <w:color w:val="000000"/>
          <w:sz w:val="20"/>
          <w:szCs w:val="20"/>
        </w:rPr>
        <w:t xml:space="preserve">adozione di un sistema di contabilità separata o di codificazione contabile adeguata nella gestione di tutte le transazioni relative all’operazione cofinanziata a valere sulle risorse del PR (es. codice contabile associato al progetto); </w:t>
      </w:r>
    </w:p>
    <w:p w14:paraId="305BE633" w14:textId="77777777" w:rsidR="00BA15C2" w:rsidRPr="002A19A0" w:rsidRDefault="00BA15C2" w:rsidP="00BA15C2">
      <w:pPr>
        <w:numPr>
          <w:ilvl w:val="0"/>
          <w:numId w:val="7"/>
        </w:numPr>
        <w:autoSpaceDE w:val="0"/>
        <w:autoSpaceDN w:val="0"/>
        <w:adjustRightInd w:val="0"/>
        <w:spacing w:before="60" w:after="120" w:line="240" w:lineRule="atLeast"/>
        <w:ind w:left="993" w:hanging="284"/>
        <w:contextualSpacing/>
        <w:jc w:val="both"/>
        <w:rPr>
          <w:rFonts w:eastAsia="Arial Unicode MS" w:cstheme="minorHAnsi"/>
          <w:color w:val="000000"/>
          <w:sz w:val="20"/>
          <w:szCs w:val="20"/>
        </w:rPr>
      </w:pPr>
      <w:r w:rsidRPr="002A19A0">
        <w:rPr>
          <w:rFonts w:eastAsia="Arial Unicode MS" w:cstheme="minorHAnsi"/>
          <w:color w:val="000000"/>
          <w:sz w:val="20"/>
          <w:szCs w:val="20"/>
        </w:rPr>
        <w:lastRenderedPageBreak/>
        <w:t>rispetto delle procedure e dei termini di rendicontazione;</w:t>
      </w:r>
    </w:p>
    <w:p w14:paraId="509B0ADE" w14:textId="77777777" w:rsidR="00BA15C2" w:rsidRPr="002A19A0" w:rsidRDefault="00BA15C2" w:rsidP="00BA15C2">
      <w:pPr>
        <w:numPr>
          <w:ilvl w:val="0"/>
          <w:numId w:val="7"/>
        </w:numPr>
        <w:autoSpaceDE w:val="0"/>
        <w:autoSpaceDN w:val="0"/>
        <w:adjustRightInd w:val="0"/>
        <w:spacing w:before="60" w:after="120" w:line="240" w:lineRule="atLeast"/>
        <w:ind w:left="993" w:hanging="284"/>
        <w:contextualSpacing/>
        <w:jc w:val="both"/>
        <w:rPr>
          <w:rFonts w:eastAsia="Arial Unicode MS" w:cstheme="minorHAnsi"/>
          <w:color w:val="000000"/>
          <w:sz w:val="20"/>
          <w:szCs w:val="20"/>
        </w:rPr>
      </w:pPr>
      <w:r w:rsidRPr="002A19A0">
        <w:rPr>
          <w:rFonts w:eastAsia="Arial Unicode MS" w:cstheme="minorHAnsi"/>
          <w:color w:val="000000"/>
          <w:sz w:val="20"/>
          <w:szCs w:val="20"/>
        </w:rPr>
        <w:t>impegno a conservare e rendere disponibile, per ogni azione di verifica e controllo, all’Autorità di Gestione, all’Autorità di Audit, alla Commissione Europea, alla Corte dei Conti Europea, alla Corte dei Conti Italiana e ad ogni altro organismo di controllo legittimato a richiederla, ai sensi dell’art. 82, del Reg. (UE) n. 1060/2021, tutta la documentazione relativa all’operazione finanziata per un periodo di cinque anni a decorrere dal 31 dicembre dell’anno in cui è effettuato l’ultimo pagamento dell’autorità di gestione al beneficiario, fatti salvi eventuali termini di conservazione della documentazione più estesi stabiliti dallo stesso Avviso pubblico o da ulteriori disposizioni o provvedimenti comunitari, nazionali e regionali applicabili all’operazione e con espresso avvertimento che il termine di conservazione della documentazione potrebbe essere interrotto nel caso di procedimento giudiziario o su richiesta della Commissione Europea;</w:t>
      </w:r>
    </w:p>
    <w:p w14:paraId="66FCC668" w14:textId="77777777" w:rsidR="00BA15C2" w:rsidRPr="002A19A0" w:rsidRDefault="00BA15C2" w:rsidP="00BA15C2">
      <w:pPr>
        <w:numPr>
          <w:ilvl w:val="0"/>
          <w:numId w:val="7"/>
        </w:numPr>
        <w:autoSpaceDE w:val="0"/>
        <w:autoSpaceDN w:val="0"/>
        <w:adjustRightInd w:val="0"/>
        <w:spacing w:before="60" w:after="120" w:line="240" w:lineRule="atLeast"/>
        <w:ind w:left="993" w:hanging="284"/>
        <w:contextualSpacing/>
        <w:jc w:val="both"/>
        <w:rPr>
          <w:rFonts w:eastAsia="Arial Unicode MS" w:cstheme="minorHAnsi"/>
          <w:color w:val="000000"/>
          <w:sz w:val="20"/>
          <w:szCs w:val="20"/>
        </w:rPr>
      </w:pPr>
      <w:r w:rsidRPr="002A19A0">
        <w:rPr>
          <w:rFonts w:eastAsia="Arial Unicode MS" w:cstheme="minorHAnsi"/>
          <w:color w:val="000000"/>
          <w:sz w:val="20"/>
          <w:szCs w:val="20"/>
        </w:rPr>
        <w:t>rispetto degli obblighi di registrazione e aggiornamento dei dati nel Sistema Informativo e rispetto delle procedure di monitoraggio e di alimentazione degli indicatori del PR;</w:t>
      </w:r>
    </w:p>
    <w:p w14:paraId="0A5462DE" w14:textId="77777777" w:rsidR="00BA15C2" w:rsidRPr="002A19A0" w:rsidRDefault="00BA15C2" w:rsidP="00BA15C2">
      <w:pPr>
        <w:numPr>
          <w:ilvl w:val="0"/>
          <w:numId w:val="7"/>
        </w:numPr>
        <w:autoSpaceDE w:val="0"/>
        <w:autoSpaceDN w:val="0"/>
        <w:adjustRightInd w:val="0"/>
        <w:spacing w:before="60" w:after="120" w:line="240" w:lineRule="atLeast"/>
        <w:ind w:left="993" w:hanging="284"/>
        <w:contextualSpacing/>
        <w:jc w:val="both"/>
        <w:rPr>
          <w:rFonts w:eastAsia="Arial Unicode MS" w:cstheme="minorHAnsi"/>
          <w:color w:val="000000"/>
          <w:sz w:val="20"/>
          <w:szCs w:val="20"/>
        </w:rPr>
      </w:pPr>
      <w:r w:rsidRPr="002A19A0">
        <w:rPr>
          <w:rFonts w:eastAsia="Arial Unicode MS" w:cstheme="minorHAnsi"/>
          <w:color w:val="000000"/>
          <w:sz w:val="20"/>
          <w:szCs w:val="20"/>
        </w:rPr>
        <w:t>applicazione e rispetto delle disposizioni in materia di contrasto al lavoro non regolare, di ambiente e di pari opportunità, ove pertinente;</w:t>
      </w:r>
    </w:p>
    <w:p w14:paraId="6261A561" w14:textId="77777777" w:rsidR="00BA15C2" w:rsidRPr="002A19A0" w:rsidRDefault="00BA15C2" w:rsidP="00BA15C2">
      <w:pPr>
        <w:numPr>
          <w:ilvl w:val="0"/>
          <w:numId w:val="7"/>
        </w:numPr>
        <w:autoSpaceDE w:val="0"/>
        <w:autoSpaceDN w:val="0"/>
        <w:adjustRightInd w:val="0"/>
        <w:spacing w:before="60" w:after="120" w:line="240" w:lineRule="atLeast"/>
        <w:ind w:left="993" w:hanging="284"/>
        <w:contextualSpacing/>
        <w:jc w:val="both"/>
        <w:rPr>
          <w:rFonts w:eastAsia="Arial Unicode MS" w:cstheme="minorHAnsi"/>
          <w:color w:val="000000"/>
          <w:sz w:val="20"/>
          <w:szCs w:val="20"/>
        </w:rPr>
      </w:pPr>
      <w:r w:rsidRPr="002A19A0">
        <w:rPr>
          <w:rFonts w:eastAsia="Arial Unicode MS" w:cstheme="minorHAnsi"/>
          <w:color w:val="000000"/>
          <w:sz w:val="20"/>
          <w:szCs w:val="20"/>
        </w:rPr>
        <w:t>modalità di scambio elettronico dei dati con il beneficiario;</w:t>
      </w:r>
    </w:p>
    <w:p w14:paraId="5712660F" w14:textId="77777777" w:rsidR="00BA15C2" w:rsidRPr="002A19A0" w:rsidRDefault="00BA15C2" w:rsidP="00BA15C2">
      <w:pPr>
        <w:numPr>
          <w:ilvl w:val="0"/>
          <w:numId w:val="7"/>
        </w:numPr>
        <w:autoSpaceDE w:val="0"/>
        <w:autoSpaceDN w:val="0"/>
        <w:adjustRightInd w:val="0"/>
        <w:spacing w:before="60" w:after="120" w:line="240" w:lineRule="atLeast"/>
        <w:ind w:left="993" w:hanging="284"/>
        <w:contextualSpacing/>
        <w:jc w:val="both"/>
        <w:rPr>
          <w:rFonts w:eastAsia="Arial Unicode MS" w:cstheme="minorHAnsi"/>
          <w:color w:val="000000"/>
          <w:sz w:val="20"/>
          <w:szCs w:val="20"/>
        </w:rPr>
      </w:pPr>
      <w:r w:rsidRPr="002A19A0">
        <w:rPr>
          <w:rFonts w:eastAsia="Arial Unicode MS" w:cstheme="minorHAnsi"/>
          <w:color w:val="000000"/>
          <w:sz w:val="20"/>
          <w:szCs w:val="20"/>
        </w:rPr>
        <w:t>verifica che il beneficiario disponga delle risorse e dei meccanismi finanziari necessari a coprire i costi di gestione e di manutenzione per le operazioni che comportano investimenti in infrastrutture o investimenti produttivi, in modo da garantirne la sostenibilità finanziaria</w:t>
      </w:r>
      <w:r>
        <w:rPr>
          <w:rFonts w:eastAsia="Arial Unicode MS" w:cstheme="minorHAnsi"/>
          <w:color w:val="000000"/>
          <w:sz w:val="20"/>
          <w:szCs w:val="20"/>
        </w:rPr>
        <w:t xml:space="preserve">, </w:t>
      </w:r>
      <w:r w:rsidRPr="002A19A0">
        <w:rPr>
          <w:rFonts w:eastAsia="Arial Unicode MS" w:cstheme="minorHAnsi"/>
          <w:color w:val="000000"/>
          <w:sz w:val="20"/>
          <w:szCs w:val="20"/>
        </w:rPr>
        <w:t xml:space="preserve">in sede di presentazione dell’istanza; </w:t>
      </w:r>
    </w:p>
    <w:p w14:paraId="77E235E5" w14:textId="39D20D8B" w:rsidR="00BA15C2" w:rsidRPr="002A19A0" w:rsidRDefault="00FE205A" w:rsidP="00BA15C2">
      <w:pPr>
        <w:numPr>
          <w:ilvl w:val="0"/>
          <w:numId w:val="7"/>
        </w:numPr>
        <w:autoSpaceDE w:val="0"/>
        <w:autoSpaceDN w:val="0"/>
        <w:adjustRightInd w:val="0"/>
        <w:spacing w:before="60" w:after="120" w:line="240" w:lineRule="atLeast"/>
        <w:ind w:left="993" w:hanging="284"/>
        <w:contextualSpacing/>
        <w:jc w:val="both"/>
        <w:rPr>
          <w:rFonts w:eastAsia="Arial Unicode MS" w:cstheme="minorHAnsi"/>
          <w:color w:val="000000"/>
          <w:sz w:val="20"/>
          <w:szCs w:val="20"/>
        </w:rPr>
      </w:pPr>
      <w:r>
        <w:rPr>
          <w:rFonts w:eastAsia="Arial Unicode MS" w:cstheme="minorHAnsi"/>
          <w:color w:val="000000"/>
          <w:sz w:val="20"/>
          <w:szCs w:val="20"/>
        </w:rPr>
        <w:t>c</w:t>
      </w:r>
      <w:r w:rsidR="00BA15C2" w:rsidRPr="002A19A0">
        <w:rPr>
          <w:rFonts w:eastAsia="Arial Unicode MS" w:cstheme="minorHAnsi"/>
          <w:color w:val="000000"/>
          <w:sz w:val="20"/>
          <w:szCs w:val="20"/>
        </w:rPr>
        <w:t>asi di revoca delle agevolazioni.</w:t>
      </w:r>
    </w:p>
    <w:p w14:paraId="3C3A9A56" w14:textId="77777777" w:rsidR="00BA15C2" w:rsidRPr="002A19A0" w:rsidRDefault="00BA15C2" w:rsidP="00BA15C2">
      <w:pPr>
        <w:autoSpaceDE w:val="0"/>
        <w:autoSpaceDN w:val="0"/>
        <w:adjustRightInd w:val="0"/>
        <w:spacing w:after="0" w:line="240" w:lineRule="auto"/>
        <w:ind w:left="720"/>
        <w:rPr>
          <w:rFonts w:eastAsia="Arial Unicode MS" w:cstheme="minorHAnsi"/>
          <w:color w:val="000000"/>
          <w:sz w:val="20"/>
          <w:szCs w:val="20"/>
        </w:rPr>
      </w:pPr>
    </w:p>
    <w:p w14:paraId="2F3FB0BB" w14:textId="77777777" w:rsidR="00BA15C2" w:rsidRPr="002A19A0" w:rsidRDefault="00BA15C2" w:rsidP="00BA15C2">
      <w:pPr>
        <w:numPr>
          <w:ilvl w:val="0"/>
          <w:numId w:val="9"/>
        </w:numPr>
        <w:autoSpaceDE w:val="0"/>
        <w:autoSpaceDN w:val="0"/>
        <w:adjustRightInd w:val="0"/>
        <w:spacing w:after="120" w:line="240" w:lineRule="atLeast"/>
        <w:jc w:val="both"/>
        <w:rPr>
          <w:rFonts w:eastAsia="Arial Unicode MS" w:cstheme="minorHAnsi"/>
          <w:color w:val="000000"/>
          <w:sz w:val="20"/>
          <w:szCs w:val="20"/>
        </w:rPr>
      </w:pPr>
      <w:r w:rsidRPr="002A19A0">
        <w:rPr>
          <w:rFonts w:eastAsia="Arial Unicode MS" w:cstheme="minorHAnsi"/>
          <w:color w:val="000000"/>
          <w:sz w:val="20"/>
          <w:szCs w:val="20"/>
        </w:rPr>
        <w:t>Spese ammissibili e norme di ammissibilità della spesa.</w:t>
      </w:r>
    </w:p>
    <w:p w14:paraId="396BC775" w14:textId="77777777" w:rsidR="00BA15C2" w:rsidRPr="002A19A0" w:rsidRDefault="00BA15C2" w:rsidP="00BA15C2">
      <w:pPr>
        <w:numPr>
          <w:ilvl w:val="0"/>
          <w:numId w:val="9"/>
        </w:numPr>
        <w:autoSpaceDE w:val="0"/>
        <w:autoSpaceDN w:val="0"/>
        <w:adjustRightInd w:val="0"/>
        <w:spacing w:after="120" w:line="240" w:lineRule="atLeast"/>
        <w:jc w:val="both"/>
        <w:rPr>
          <w:rFonts w:eastAsia="Arial Unicode MS" w:cstheme="minorHAnsi"/>
          <w:color w:val="000000"/>
          <w:sz w:val="20"/>
          <w:szCs w:val="20"/>
        </w:rPr>
      </w:pPr>
      <w:r w:rsidRPr="002A19A0">
        <w:rPr>
          <w:rFonts w:eastAsia="Arial Unicode MS" w:cstheme="minorHAnsi"/>
          <w:color w:val="000000"/>
          <w:sz w:val="20"/>
          <w:szCs w:val="20"/>
        </w:rPr>
        <w:t>Descrizione dettagliata della proprietà dei prodotti (ove previsto).</w:t>
      </w:r>
    </w:p>
    <w:p w14:paraId="76CF9EF4" w14:textId="77777777" w:rsidR="00BA15C2" w:rsidRPr="002A19A0" w:rsidRDefault="00BA15C2" w:rsidP="00BA15C2">
      <w:pPr>
        <w:numPr>
          <w:ilvl w:val="0"/>
          <w:numId w:val="9"/>
        </w:numPr>
        <w:autoSpaceDE w:val="0"/>
        <w:autoSpaceDN w:val="0"/>
        <w:adjustRightInd w:val="0"/>
        <w:spacing w:after="120" w:line="240" w:lineRule="atLeast"/>
        <w:jc w:val="both"/>
        <w:rPr>
          <w:rFonts w:eastAsia="Arial Unicode MS" w:cstheme="minorHAnsi"/>
          <w:color w:val="000000"/>
          <w:sz w:val="20"/>
          <w:szCs w:val="20"/>
        </w:rPr>
      </w:pPr>
      <w:r w:rsidRPr="002A19A0">
        <w:rPr>
          <w:rFonts w:eastAsia="Arial Unicode MS" w:cstheme="minorHAnsi"/>
          <w:color w:val="000000"/>
          <w:sz w:val="20"/>
          <w:szCs w:val="20"/>
        </w:rPr>
        <w:t>Indicazione delle garanzie e coperture assicurative (ove previsto).</w:t>
      </w:r>
    </w:p>
    <w:p w14:paraId="1611F379" w14:textId="77777777" w:rsidR="00BA15C2" w:rsidRPr="002A19A0" w:rsidRDefault="00BA15C2" w:rsidP="00BA15C2">
      <w:pPr>
        <w:numPr>
          <w:ilvl w:val="0"/>
          <w:numId w:val="9"/>
        </w:numPr>
        <w:autoSpaceDE w:val="0"/>
        <w:autoSpaceDN w:val="0"/>
        <w:adjustRightInd w:val="0"/>
        <w:spacing w:after="120" w:line="240" w:lineRule="atLeast"/>
        <w:jc w:val="both"/>
        <w:rPr>
          <w:rFonts w:eastAsia="Arial Unicode MS" w:cstheme="minorHAnsi"/>
          <w:color w:val="000000"/>
          <w:sz w:val="20"/>
          <w:szCs w:val="20"/>
        </w:rPr>
      </w:pPr>
      <w:r w:rsidRPr="002A19A0">
        <w:rPr>
          <w:rFonts w:eastAsia="Arial Unicode MS" w:cstheme="minorHAnsi"/>
          <w:color w:val="000000"/>
          <w:sz w:val="20"/>
          <w:szCs w:val="20"/>
        </w:rPr>
        <w:t>Indicazione del foro competente.</w:t>
      </w:r>
    </w:p>
    <w:p w14:paraId="49B6341C" w14:textId="77777777" w:rsidR="00BA15C2" w:rsidRPr="002A19A0" w:rsidRDefault="00BA15C2" w:rsidP="00BA15C2">
      <w:pPr>
        <w:numPr>
          <w:ilvl w:val="0"/>
          <w:numId w:val="9"/>
        </w:numPr>
        <w:autoSpaceDE w:val="0"/>
        <w:autoSpaceDN w:val="0"/>
        <w:adjustRightInd w:val="0"/>
        <w:spacing w:after="120" w:line="240" w:lineRule="atLeast"/>
        <w:jc w:val="both"/>
        <w:rPr>
          <w:rFonts w:eastAsia="Arial Unicode MS" w:cstheme="minorHAnsi"/>
          <w:color w:val="000000"/>
          <w:sz w:val="20"/>
          <w:szCs w:val="20"/>
        </w:rPr>
      </w:pPr>
      <w:r w:rsidRPr="002A19A0">
        <w:rPr>
          <w:rFonts w:eastAsia="Arial Unicode MS" w:cstheme="minorHAnsi"/>
          <w:color w:val="000000"/>
          <w:sz w:val="20"/>
          <w:szCs w:val="20"/>
        </w:rPr>
        <w:t xml:space="preserve">Indicazione del responsabile del procedimento ai sensi dell’art. 4 L. 241/1990 e s.m.i.. </w:t>
      </w:r>
    </w:p>
    <w:p w14:paraId="6DF9F720" w14:textId="77777777" w:rsidR="00BA15C2" w:rsidRPr="002A19A0" w:rsidRDefault="00BA15C2" w:rsidP="00BA15C2">
      <w:pPr>
        <w:numPr>
          <w:ilvl w:val="0"/>
          <w:numId w:val="9"/>
        </w:numPr>
        <w:autoSpaceDE w:val="0"/>
        <w:autoSpaceDN w:val="0"/>
        <w:adjustRightInd w:val="0"/>
        <w:spacing w:after="120" w:line="240" w:lineRule="atLeast"/>
        <w:jc w:val="both"/>
        <w:rPr>
          <w:rFonts w:eastAsia="Arial Unicode MS" w:cstheme="minorHAnsi"/>
          <w:color w:val="000000"/>
          <w:sz w:val="20"/>
          <w:szCs w:val="20"/>
        </w:rPr>
      </w:pPr>
      <w:r w:rsidRPr="002A19A0">
        <w:rPr>
          <w:rFonts w:eastAsia="Arial Unicode MS" w:cstheme="minorHAnsi"/>
          <w:color w:val="000000"/>
          <w:sz w:val="20"/>
          <w:szCs w:val="20"/>
        </w:rPr>
        <w:t>Trattamento dati personali ai sensi del Regolamento (UE) 2016/679 e del D.lgs. n. 196/2003 e ss.mm.ii., rispetto al quale è contenuto:</w:t>
      </w:r>
    </w:p>
    <w:p w14:paraId="298A887A" w14:textId="77777777" w:rsidR="00BA15C2" w:rsidRPr="002A19A0" w:rsidRDefault="00BA15C2" w:rsidP="00BA15C2">
      <w:pPr>
        <w:pStyle w:val="ListParagraph"/>
        <w:numPr>
          <w:ilvl w:val="0"/>
          <w:numId w:val="10"/>
        </w:numPr>
        <w:autoSpaceDE w:val="0"/>
        <w:autoSpaceDN w:val="0"/>
        <w:adjustRightInd w:val="0"/>
        <w:spacing w:before="0" w:line="240" w:lineRule="atLeast"/>
        <w:rPr>
          <w:rFonts w:eastAsia="Arial Unicode MS" w:cstheme="minorHAnsi"/>
          <w:color w:val="000000"/>
          <w:sz w:val="20"/>
          <w:szCs w:val="20"/>
        </w:rPr>
      </w:pPr>
      <w:r w:rsidRPr="002A19A0">
        <w:rPr>
          <w:rFonts w:eastAsia="Arial Unicode MS" w:cstheme="minorHAnsi"/>
          <w:color w:val="000000"/>
          <w:sz w:val="20"/>
          <w:szCs w:val="20"/>
        </w:rPr>
        <w:t>Indicazione del titolare del trattamento;</w:t>
      </w:r>
    </w:p>
    <w:p w14:paraId="42A281EB" w14:textId="77777777" w:rsidR="00BA15C2" w:rsidRPr="002A19A0" w:rsidRDefault="00BA15C2" w:rsidP="00BA15C2">
      <w:pPr>
        <w:pStyle w:val="ListParagraph"/>
        <w:numPr>
          <w:ilvl w:val="0"/>
          <w:numId w:val="10"/>
        </w:numPr>
        <w:autoSpaceDE w:val="0"/>
        <w:autoSpaceDN w:val="0"/>
        <w:adjustRightInd w:val="0"/>
        <w:spacing w:before="0" w:line="240" w:lineRule="atLeast"/>
        <w:rPr>
          <w:rFonts w:eastAsia="Arial Unicode MS" w:cstheme="minorHAnsi"/>
          <w:color w:val="000000"/>
          <w:sz w:val="20"/>
          <w:szCs w:val="20"/>
        </w:rPr>
      </w:pPr>
      <w:r w:rsidRPr="002A19A0">
        <w:rPr>
          <w:rFonts w:eastAsia="Arial Unicode MS" w:cstheme="minorHAnsi"/>
          <w:color w:val="000000"/>
          <w:sz w:val="20"/>
          <w:szCs w:val="20"/>
        </w:rPr>
        <w:t>Indicazione dell’incaricato del trattamento;</w:t>
      </w:r>
    </w:p>
    <w:p w14:paraId="7FB92A37" w14:textId="77777777" w:rsidR="00BA15C2" w:rsidRDefault="00BA15C2" w:rsidP="00BA15C2">
      <w:pPr>
        <w:pStyle w:val="ListParagraph"/>
        <w:numPr>
          <w:ilvl w:val="0"/>
          <w:numId w:val="10"/>
        </w:numPr>
        <w:autoSpaceDE w:val="0"/>
        <w:autoSpaceDN w:val="0"/>
        <w:adjustRightInd w:val="0"/>
        <w:spacing w:before="0" w:line="240" w:lineRule="atLeast"/>
        <w:rPr>
          <w:rFonts w:eastAsia="Arial Unicode MS" w:cstheme="minorHAnsi"/>
          <w:color w:val="000000"/>
          <w:sz w:val="20"/>
          <w:szCs w:val="20"/>
        </w:rPr>
      </w:pPr>
      <w:r w:rsidRPr="002A19A0">
        <w:rPr>
          <w:rFonts w:eastAsia="Arial Unicode MS" w:cstheme="minorHAnsi"/>
          <w:color w:val="000000"/>
          <w:sz w:val="20"/>
          <w:szCs w:val="20"/>
        </w:rPr>
        <w:t>Indicazione del Responsabile della protezione dei dati (“RDP”);</w:t>
      </w:r>
    </w:p>
    <w:p w14:paraId="510B53F8" w14:textId="162AB6F2" w:rsidR="00375F84" w:rsidRPr="00BA15C2" w:rsidRDefault="00BA15C2" w:rsidP="00BA15C2">
      <w:pPr>
        <w:pStyle w:val="ListParagraph"/>
        <w:numPr>
          <w:ilvl w:val="0"/>
          <w:numId w:val="10"/>
        </w:numPr>
        <w:autoSpaceDE w:val="0"/>
        <w:autoSpaceDN w:val="0"/>
        <w:adjustRightInd w:val="0"/>
        <w:spacing w:before="0" w:line="240" w:lineRule="atLeast"/>
        <w:rPr>
          <w:rFonts w:eastAsia="Arial Unicode MS" w:cstheme="minorHAnsi"/>
          <w:color w:val="000000"/>
          <w:sz w:val="20"/>
          <w:szCs w:val="20"/>
        </w:rPr>
      </w:pPr>
      <w:r w:rsidRPr="00BA15C2">
        <w:rPr>
          <w:rFonts w:eastAsia="Arial Unicode MS" w:cstheme="minorHAnsi"/>
          <w:color w:val="000000"/>
          <w:sz w:val="20"/>
          <w:szCs w:val="20"/>
        </w:rPr>
        <w:t>Informativa in ordine alla disponibilità di accesso ad ARACHNE</w:t>
      </w:r>
      <w:r w:rsidRPr="002A19A0">
        <w:rPr>
          <w:rStyle w:val="FootnoteReference"/>
          <w:rFonts w:eastAsia="Arial Unicode MS" w:cstheme="minorHAnsi"/>
          <w:color w:val="000000"/>
          <w:sz w:val="20"/>
          <w:szCs w:val="20"/>
        </w:rPr>
        <w:footnoteReference w:id="2"/>
      </w:r>
    </w:p>
    <w:p w14:paraId="4C158A74" w14:textId="16ADBC7D" w:rsidR="00C353EA" w:rsidRPr="006960C5" w:rsidRDefault="00C353EA" w:rsidP="00375F84">
      <w:pPr>
        <w:widowControl w:val="0"/>
        <w:spacing w:after="60" w:line="276" w:lineRule="auto"/>
        <w:jc w:val="center"/>
        <w:rPr>
          <w:rFonts w:ascii="Arial" w:eastAsia="Times New Roman" w:hAnsi="Arial" w:cs="Times New Roman"/>
          <w:sz w:val="20"/>
          <w:szCs w:val="20"/>
          <w:lang w:val="x-none" w:eastAsia="it-IT"/>
        </w:rPr>
      </w:pPr>
    </w:p>
    <w:sectPr w:rsidR="00C353EA" w:rsidRPr="006960C5" w:rsidSect="003158F0">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D3FF0" w14:textId="77777777" w:rsidR="000F40E3" w:rsidRDefault="000F40E3" w:rsidP="003F041C">
      <w:pPr>
        <w:spacing w:after="0" w:line="240" w:lineRule="auto"/>
      </w:pPr>
      <w:r>
        <w:separator/>
      </w:r>
    </w:p>
  </w:endnote>
  <w:endnote w:type="continuationSeparator" w:id="0">
    <w:p w14:paraId="388539D4" w14:textId="77777777" w:rsidR="000F40E3" w:rsidRDefault="000F40E3" w:rsidP="003F041C">
      <w:pPr>
        <w:spacing w:after="0" w:line="240" w:lineRule="auto"/>
      </w:pPr>
      <w:r>
        <w:continuationSeparator/>
      </w:r>
    </w:p>
  </w:endnote>
  <w:endnote w:type="continuationNotice" w:id="1">
    <w:p w14:paraId="5B40F8D8" w14:textId="77777777" w:rsidR="000F40E3" w:rsidRDefault="000F40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8B713" w14:textId="77777777" w:rsidR="000F40E3" w:rsidRDefault="000F40E3" w:rsidP="003F041C">
      <w:pPr>
        <w:spacing w:after="0" w:line="240" w:lineRule="auto"/>
      </w:pPr>
      <w:r>
        <w:separator/>
      </w:r>
    </w:p>
  </w:footnote>
  <w:footnote w:type="continuationSeparator" w:id="0">
    <w:p w14:paraId="31156353" w14:textId="77777777" w:rsidR="000F40E3" w:rsidRDefault="000F40E3" w:rsidP="003F041C">
      <w:pPr>
        <w:spacing w:after="0" w:line="240" w:lineRule="auto"/>
      </w:pPr>
      <w:r>
        <w:continuationSeparator/>
      </w:r>
    </w:p>
  </w:footnote>
  <w:footnote w:type="continuationNotice" w:id="1">
    <w:p w14:paraId="642E6C8C" w14:textId="77777777" w:rsidR="000F40E3" w:rsidRDefault="000F40E3">
      <w:pPr>
        <w:spacing w:after="0" w:line="240" w:lineRule="auto"/>
      </w:pPr>
    </w:p>
  </w:footnote>
  <w:footnote w:id="2">
    <w:p w14:paraId="004A802D" w14:textId="77777777" w:rsidR="00BA15C2" w:rsidRPr="00E61183" w:rsidRDefault="00BA15C2" w:rsidP="00BA15C2">
      <w:pPr>
        <w:pStyle w:val="FootnoteText"/>
        <w:jc w:val="both"/>
        <w:rPr>
          <w:i/>
          <w:sz w:val="16"/>
          <w:szCs w:val="16"/>
        </w:rPr>
      </w:pPr>
      <w:r>
        <w:rPr>
          <w:rStyle w:val="FootnoteReference"/>
        </w:rPr>
        <w:footnoteRef/>
      </w:r>
      <w:r>
        <w:t xml:space="preserve"> </w:t>
      </w:r>
      <w:r w:rsidRPr="00E61183">
        <w:rPr>
          <w:sz w:val="16"/>
          <w:szCs w:val="16"/>
        </w:rPr>
        <w:t>“</w:t>
      </w:r>
      <w:r w:rsidRPr="00E61183">
        <w:rPr>
          <w:i/>
          <w:sz w:val="16"/>
          <w:szCs w:val="16"/>
        </w:rPr>
        <w:t>La Regione Puglia informa di disporre di accesso al sistema informativo ARACHNE, sviluppato dalla Commissione Europea per supportare le attività di verifica delle Autorità di Gestione dei Fondi strutturali 20</w:t>
      </w:r>
      <w:r>
        <w:rPr>
          <w:i/>
          <w:sz w:val="16"/>
          <w:szCs w:val="16"/>
        </w:rPr>
        <w:t>21</w:t>
      </w:r>
      <w:r w:rsidRPr="00E61183">
        <w:rPr>
          <w:i/>
          <w:sz w:val="16"/>
          <w:szCs w:val="16"/>
        </w:rPr>
        <w:t>-202</w:t>
      </w:r>
      <w:r>
        <w:rPr>
          <w:i/>
          <w:sz w:val="16"/>
          <w:szCs w:val="16"/>
        </w:rPr>
        <w:t>7</w:t>
      </w:r>
      <w:r w:rsidRPr="00E61183">
        <w:rPr>
          <w:i/>
          <w:sz w:val="16"/>
          <w:szCs w:val="16"/>
        </w:rPr>
        <w:t xml:space="preserve"> nell’individuazione delle iniziative potenzialmente esposte a rischi di frode, conflitti di interessi e irregolarità. </w:t>
      </w:r>
    </w:p>
    <w:p w14:paraId="4523EE74" w14:textId="77777777" w:rsidR="00BA15C2" w:rsidRPr="00E61183" w:rsidRDefault="00BA15C2" w:rsidP="00BA15C2">
      <w:pPr>
        <w:pStyle w:val="FootnoteText"/>
        <w:jc w:val="both"/>
        <w:rPr>
          <w:i/>
          <w:sz w:val="16"/>
          <w:szCs w:val="16"/>
        </w:rPr>
      </w:pPr>
      <w:r w:rsidRPr="00E61183">
        <w:rPr>
          <w:i/>
          <w:sz w:val="16"/>
          <w:szCs w:val="16"/>
        </w:rPr>
        <w:t>Il sistema ARACHNE è alimentato da fonti dati esterne, quali banche dati mondiali (Orbis e Lexis Nexis World compliance), sistemi informativi della Commissione Europea (VIES e Infoeuro) e da fonti dati interne, rappresentate dalle informazioni provenienti dalle singole Autorità di Gestione dei diversi Stati membri titolari di Programmi comunitari FESR e FSE</w:t>
      </w:r>
      <w:r>
        <w:rPr>
          <w:i/>
          <w:sz w:val="16"/>
          <w:szCs w:val="16"/>
        </w:rPr>
        <w:t>+</w:t>
      </w:r>
      <w:r w:rsidRPr="00E61183">
        <w:rPr>
          <w:i/>
          <w:sz w:val="16"/>
          <w:szCs w:val="16"/>
        </w:rPr>
        <w:t xml:space="preserve"> riferite allo stato di attuazione delle operazioni. I dati, disponibili nelle banche dati esterne, saranno trattati al fine di individuare gli indicatori di rischio. </w:t>
      </w:r>
    </w:p>
    <w:p w14:paraId="0E7FA326" w14:textId="77777777" w:rsidR="00BA15C2" w:rsidRPr="00E61183" w:rsidRDefault="00BA15C2" w:rsidP="00BA15C2">
      <w:pPr>
        <w:pStyle w:val="FootnoteText"/>
        <w:jc w:val="both"/>
        <w:rPr>
          <w:i/>
          <w:sz w:val="16"/>
          <w:szCs w:val="16"/>
        </w:rPr>
      </w:pPr>
      <w:r w:rsidRPr="00E61183">
        <w:rPr>
          <w:i/>
          <w:sz w:val="16"/>
          <w:szCs w:val="16"/>
        </w:rPr>
        <w:t>La Regione Puglia trasmette telematicamente al sistema informativo ARACHNE i dati delle operazioni rendicontate nell’ambito del PR Puglia FESR-FSE</w:t>
      </w:r>
      <w:r>
        <w:rPr>
          <w:i/>
          <w:sz w:val="16"/>
          <w:szCs w:val="16"/>
        </w:rPr>
        <w:t>+</w:t>
      </w:r>
      <w:r w:rsidRPr="00E61183">
        <w:rPr>
          <w:i/>
          <w:sz w:val="16"/>
          <w:szCs w:val="16"/>
        </w:rPr>
        <w:t xml:space="preserve"> 20</w:t>
      </w:r>
      <w:r>
        <w:rPr>
          <w:i/>
          <w:sz w:val="16"/>
          <w:szCs w:val="16"/>
        </w:rPr>
        <w:t>21</w:t>
      </w:r>
      <w:r w:rsidRPr="00E61183">
        <w:rPr>
          <w:i/>
          <w:sz w:val="16"/>
          <w:szCs w:val="16"/>
        </w:rPr>
        <w:t>-202</w:t>
      </w:r>
      <w:r>
        <w:rPr>
          <w:i/>
          <w:sz w:val="16"/>
          <w:szCs w:val="16"/>
        </w:rPr>
        <w:t>7</w:t>
      </w:r>
      <w:r w:rsidRPr="00E61183">
        <w:rPr>
          <w:i/>
          <w:sz w:val="16"/>
          <w:szCs w:val="16"/>
        </w:rPr>
        <w:t xml:space="preserve"> per il tramite del “Sistema Nazionale di Monitoraggio” gestito dal Ministero dell’Economia e delle Finanze-RGS-IGRUE. </w:t>
      </w:r>
    </w:p>
    <w:p w14:paraId="51A2A3D9" w14:textId="77777777" w:rsidR="00BA15C2" w:rsidRDefault="00BA15C2" w:rsidP="00BA15C2">
      <w:pPr>
        <w:pStyle w:val="FootnoteText"/>
        <w:jc w:val="both"/>
      </w:pPr>
      <w:r w:rsidRPr="00E61183">
        <w:rPr>
          <w:i/>
          <w:sz w:val="16"/>
          <w:szCs w:val="16"/>
        </w:rPr>
        <w:t>I dati disponibili nel sistema ARACHNE saranno trattati dalla Regione Puglia esclusivamente al fine di individuare i rischi di frode e le irregolarità a livello di beneficiari, contraenti, contratti e progetti. Il sistema ARACHNE potrà essere utilizzato sia nella fase di selezione sia nella eventuale fase di attuazione dell’operazione.</w:t>
      </w:r>
      <w:r>
        <w:rPr>
          <w:i/>
          <w:sz w:val="16"/>
          <w:szCs w:val="16"/>
        </w:rPr>
        <w:t xml:space="preserve"> </w:t>
      </w:r>
      <w:r w:rsidRPr="00E61183">
        <w:rPr>
          <w:i/>
          <w:sz w:val="16"/>
          <w:szCs w:val="16"/>
        </w:rPr>
        <w:t xml:space="preserve">Il processo e lo scopo dell’analisi dei dati operato da ARACHNE è descritto alla seguente pagina web della Commissione Europea:  </w:t>
      </w:r>
      <w:hyperlink r:id="rId1" w:history="1">
        <w:r w:rsidRPr="00E61183">
          <w:rPr>
            <w:rStyle w:val="Hyperlink"/>
            <w:i/>
            <w:sz w:val="16"/>
            <w:szCs w:val="16"/>
          </w:rPr>
          <w:t>https://ec.europa.eu/social/main.jsp?catId=325&amp;intPageId=3587&amp;langId=it</w:t>
        </w:r>
      </w:hyperlink>
      <w:r w:rsidRPr="00E61183">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81"/>
      <w:gridCol w:w="4079"/>
    </w:tblGrid>
    <w:tr w:rsidR="001711FC" w:rsidRPr="00575F92" w14:paraId="16CB0381" w14:textId="77777777" w:rsidTr="006D5F54">
      <w:trPr>
        <w:cantSplit/>
        <w:trHeight w:val="1255"/>
        <w:jc w:val="center"/>
      </w:trPr>
      <w:tc>
        <w:tcPr>
          <w:tcW w:w="5581" w:type="dxa"/>
          <w:tcBorders>
            <w:top w:val="single" w:sz="4" w:space="0" w:color="auto"/>
            <w:left w:val="single" w:sz="4" w:space="0" w:color="auto"/>
            <w:bottom w:val="nil"/>
            <w:right w:val="single" w:sz="4" w:space="0" w:color="auto"/>
          </w:tcBorders>
          <w:hideMark/>
        </w:tcPr>
        <w:tbl>
          <w:tblPr>
            <w:tblW w:w="0" w:type="auto"/>
            <w:tblLayout w:type="fixed"/>
            <w:tblLook w:val="04A0" w:firstRow="1" w:lastRow="0" w:firstColumn="1" w:lastColumn="0" w:noHBand="0" w:noVBand="1"/>
          </w:tblPr>
          <w:tblGrid>
            <w:gridCol w:w="1808"/>
            <w:gridCol w:w="1808"/>
            <w:gridCol w:w="1809"/>
          </w:tblGrid>
          <w:tr w:rsidR="001711FC" w14:paraId="3C7E0AD1" w14:textId="77777777" w:rsidTr="006D5F54">
            <w:tc>
              <w:tcPr>
                <w:tcW w:w="1808" w:type="dxa"/>
                <w:vAlign w:val="center"/>
              </w:tcPr>
              <w:p w14:paraId="01E5B3F5" w14:textId="77777777" w:rsidR="001711FC" w:rsidRDefault="001711FC" w:rsidP="001711FC">
                <w:pPr>
                  <w:spacing w:line="276" w:lineRule="auto"/>
                  <w:jc w:val="center"/>
                  <w:rPr>
                    <w:rFonts w:ascii="Times New Roman" w:hAnsi="Times New Roman"/>
                    <w:sz w:val="24"/>
                    <w:szCs w:val="24"/>
                  </w:rPr>
                </w:pPr>
                <w:r>
                  <w:rPr>
                    <w:noProof/>
                    <w:lang w:eastAsia="it-IT"/>
                  </w:rPr>
                  <mc:AlternateContent>
                    <mc:Choice Requires="wpg">
                      <w:drawing>
                        <wp:anchor distT="0" distB="0" distL="114300" distR="114300" simplePos="0" relativeHeight="251659264" behindDoc="0" locked="0" layoutInCell="1" allowOverlap="1" wp14:anchorId="6BC5B659" wp14:editId="1AF1616E">
                          <wp:simplePos x="0" y="0"/>
                          <wp:positionH relativeFrom="column">
                            <wp:posOffset>31115</wp:posOffset>
                          </wp:positionH>
                          <wp:positionV relativeFrom="paragraph">
                            <wp:posOffset>123825</wp:posOffset>
                          </wp:positionV>
                          <wp:extent cx="3238500" cy="526415"/>
                          <wp:effectExtent l="0" t="0" r="0" b="6985"/>
                          <wp:wrapNone/>
                          <wp:docPr id="4" name="Group 4"/>
                          <wp:cNvGraphicFramePr/>
                          <a:graphic xmlns:a="http://schemas.openxmlformats.org/drawingml/2006/main">
                            <a:graphicData uri="http://schemas.microsoft.com/office/word/2010/wordprocessingGroup">
                              <wpg:wgp>
                                <wpg:cNvGrpSpPr/>
                                <wpg:grpSpPr>
                                  <a:xfrm>
                                    <a:off x="0" y="0"/>
                                    <a:ext cx="3238500" cy="526415"/>
                                    <a:chOff x="0" y="0"/>
                                    <a:chExt cx="3072384" cy="526694"/>
                                  </a:xfrm>
                                </wpg:grpSpPr>
                                <pic:pic xmlns:pic="http://schemas.openxmlformats.org/drawingml/2006/picture">
                                  <pic:nvPicPr>
                                    <pic:cNvPr id="7" name="Picture 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7831" y="0"/>
                                      <a:ext cx="314553" cy="519379"/>
                                    </a:xfrm>
                                    <a:prstGeom prst="rect">
                                      <a:avLst/>
                                    </a:prstGeom>
                                    <a:noFill/>
                                  </pic:spPr>
                                </pic:pic>
                                <pic:pic xmlns:pic="http://schemas.openxmlformats.org/drawingml/2006/picture">
                                  <pic:nvPicPr>
                                    <pic:cNvPr id="8" name="Picture 8" descr="A picture containing text&#10;&#10;Description automatically generated"/>
                                    <pic:cNvPicPr>
                                      <a:picLocks noChangeAspect="1"/>
                                    </pic:cNvPicPr>
                                  </pic:nvPicPr>
                                  <pic:blipFill rotWithShape="1">
                                    <a:blip r:embed="rId2">
                                      <a:extLst>
                                        <a:ext uri="{28A0092B-C50C-407E-A947-70E740481C1C}">
                                          <a14:useLocalDpi xmlns:a14="http://schemas.microsoft.com/office/drawing/2010/main" val="0"/>
                                        </a:ext>
                                      </a:extLst>
                                    </a:blip>
                                    <a:srcRect l="11429" t="20119" r="13203" b="22864"/>
                                    <a:stretch/>
                                  </pic:blipFill>
                                  <pic:spPr bwMode="auto">
                                    <a:xfrm>
                                      <a:off x="0" y="29261"/>
                                      <a:ext cx="1185063" cy="497433"/>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9" name="Picture 9"/>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1324052" y="14630"/>
                                      <a:ext cx="724204" cy="504749"/>
                                    </a:xfrm>
                                    <a:prstGeom prst="rect">
                                      <a:avLst/>
                                    </a:prstGeom>
                                    <a:noFill/>
                                    <a:ln>
                                      <a:noFill/>
                                    </a:ln>
                                  </pic:spPr>
                                </pic:pic>
                                <pic:pic xmlns:pic="http://schemas.openxmlformats.org/drawingml/2006/picture">
                                  <pic:nvPicPr>
                                    <pic:cNvPr id="10" name="Immagine 9"/>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2187245" y="36576"/>
                                      <a:ext cx="431597" cy="482803"/>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7665E76" id="Group 4" o:spid="_x0000_s1026" style="position:absolute;margin-left:2.45pt;margin-top:9.75pt;width:255pt;height:41.45pt;z-index:251659264;mso-width-relative:margin;mso-height-relative:margin" coordsize="30723,52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q09QfAMAADkNAAAOAAAAZHJzL2Uyb0RvYy54bWzcl11v2zYUhu8H7D8Q&#10;GrC7Rt+WrcYpgmUNCnRbsG7YNU1RFlGJJEg6dv79XlKSGycFtmZLgfTCMj9E8pyXzzmkzt8chp7c&#10;cmOFkusoPUsiwiVTjZDbdfTnH29fLSNiHZUN7ZXk6+iO2+jNxfffne91zTPVqb7hhmASaeu9Xked&#10;c7qOY8s6PlB7pjSX6GyVGahD1WzjxtA9Zh/6OEuSRbxXptFGMW4tWq/GzugizN+2nLnf2tZyR/p1&#10;BNtceJrw3PhnfHFO662huhNsMoM+wYqBColFj1NdUUfJzohHUw2CGWVV686YGmLVtoLx4AO8SZMH&#10;3lwbtdPBl2293+qjTJD2gU5Pnpb9entt9Ad9Y6DEXm+hRah5Xw6tGfw/rCSHINndUTJ+cIShMc/y&#10;ZZlAWYa+MlsUaTlqyjoI/2gY636eByYVhhbHgYtV4QfG87LxiTFasBq/SQGUHinwz6RglNsZHk2T&#10;DP9qjoGajzv9CpulqRMb0Qt3F8DDtnij5O2NYDdmrEDMG0NEs46qiEg6gHf0+kVJ5Z3zA/w74wjq&#10;PXqv2EdLpPqpo3LLL60GsYijIMXp67Gvniy36YV+K/re75EvT46B7gd0fEabkbwrxXYDl24MJcN7&#10;+Kik7YS2ETE1HzYczph3TTCI1taw32FgCBrrDHes84u3MGJqx/4dO4LFn4z09luARjb7X1QDbejO&#10;qRA0D0DLqrJa5mlEPoNbWpRlPkGTrvJqdQINJDXWXXM1EF+A6bA2LEFv31tvN+ybX/GWS+UF9O2z&#10;dVMR1XG/UHgx1CHXnlKHhoZbBiIuCRwJJDIlHbIVkiVxiOIffzhcvg6PK/+m0J4A4rcGGVcw2vd3&#10;ZMslN9Tx5hkhJka5v4TrPnRUg4007NozU515f45U+yMiTYtsFY4JpOMUJUiX5lkC5HBcZNlyEbLU&#10;EfKZnCdQjpwJvrNVtpiCa06paYqMupggL1ZVkef/DfJenqJOa9/yTRCPHTolPuQDH8svM8/6Xcd1&#10;ySECtBHSnQA6wvpsaRecF0mZBSzTYpFPl6MZyyorsmQ+r5OiKv6v1DvieD8Xf0OApgjzkdB3w0C3&#10;QnLywhGdE+DXuQqkS3BXBibzRVktxoCYmSzytFzhruUvn8UyWyJP+4w83yE/nfVfeh34IibDVRX3&#10;87Dy9C3hPwDu11G+/8Vz8TcAAAD//wMAUEsDBAoAAAAAAAAAIQAW0Fg8eQoAAHkKAAAUAAAAZHJz&#10;L21lZGlhL2ltYWdlMS5wbmeJUE5HDQoaCgAAAA1JSERSAAAALQAAAEoIAwAAABg1LUoAAAABc1JH&#10;QgCuzhzpAAAACXBIWXMAAAsOAAALFAHwkxuaAAAC/VBMVEUYZYMWfaofgUQBjVUAjc8AkNIAk9cG&#10;jMYAk9kAmdoAm90Al9cAkM0AmtoAnd8AlNIAm94VnNQAmNkAmtwAnN0An+MAoF4PoeESre06Qzwp&#10;UEEyXmk7gTslibRfWjZQXFhIVFFOXHZVamZec29HaYVdhTBem7ZDmb1Iu+d9LSRzTVxkU2d1aCZo&#10;Yldqd3VkbGpxfHtvbm15c2RziCl7goGUVxqGRk+ddQ2WchOaehePbBGecR6EZhaIajWbf1CfkR2N&#10;jCKdjjGIgHOKlZSVmZmPj5CFiYmfnp+akoqcpaWSwNK0OzaxPz2gQEO2VVKlfBKlegq5fRKzYV+y&#10;cG+3kxq7jRO0hxCtgAuugxO9iwStlBq4gRy+mTW3iCShiD+zgCKkkmurn4W6hoW7lpe0qJC9saWm&#10;qKmvs7S4uLqyqqa8v8C8yc/cMyzWNC7ZOTPOPzrONC7CTkrAehnClRPTnw/NmRLIkwvJiBLBliDJ&#10;nCDapA/DokjHq2HMuorIv6jFvbrSybPf29Hb1cjXysja2dvMycbIycrU2t3MztDP0tTS1tjEw8TI&#10;xcLNyszG0NXe3uDY3+Ha5Obf6ezf4ebiNTPiMi/uNi72OzLxOzP0OzLxNy3uNCrvOzPyOzP2NSrx&#10;NSrzOTD0Ni7qNS36NyvpMirlMSniMSnzOjL0OjH0OTH6OC7wOTHhNSvuOTHqNCrkMyz4OjHsMirw&#10;NCvlNSv3OjH2OC/3S0Phpg7lqg7qqwz4uwz3twvwtAv1tAvtsg31tgzytQ3/uwjvsAzztg3sshv1&#10;twb1twj4uAjwtA31sgvvrQvysAv2tQv7tgrysxr8uAfzugvosCDi39nl4tz2+f/u7vDo5uby8/X6&#10;/f/r7/Tz9fvu7erh5Oj5+/7p5+L+///9/v/9/f/z8e/t6uLr6u3h4ePi4ePo7e/m5+no6ezo6Ovp&#10;6+/o6u3j4+Xl5ujo5+nl5efk5Obl5Obt6+3n6evj6+3m7e/o6/Pp6e7n6O3r6+/l5+v/+/j//vz/&#10;//8j4MKOAAAHFUlEQVRIx63WfVwT5wEH8EuwWoVGVks6NJIEwa28JFoyk0hRBiHKbAkCgaho0YYE&#10;qThdImBCeFMhEF1ouykIFucr25zFapcECgeyrbTgXhBEdOrWJQOiQE5ZX9bNz57n7kIOjH7o57Pf&#10;H5e75/l+njzPc3fPc8hjT/oHykoNRfrMNLlcnrY1U19kMJSW3xi86RGI+2So3FCUKU/PyMiQyWQK&#10;ITgkJ2dkpMsL9UXFZbem6z6DXpORLJQp5DKZ1qITBUZorTqNWJ6ukAmTN+3XF9+i6AP7NwlXy/bp&#10;NHKbTtOSz0YCkSWKVov8Y404XSsXrU7OL7rt0QahWKtJb4ug+wTZ2tH8IGQJbYmovaM9f7EPXdyp&#10;kGtEwmKP/muMXGO1XY2gs8QWsc5myQiKyLdatTKLmMVSoLr29vyIgx5dsuEVUbtCp82QKWSrhUJh&#10;Mgj4EckU6flWnaJL/MrrZo/OfiNaq3hNJExWKMDM6Ytg9PrMQjBHyUKRWLPvB0mUtm/GrRbK0jKL&#10;DKV9twdv9ff33+nvvzU4cBef/8J0oei1XMqcDG7L15fevXPv8ZO5d3Og3FC4qZii/1ZelKUsLr9L&#10;vW9E/v55X6kyK8twe9q9vHkXFmZlbVcWl5aX9V2/3ldWfqg4ezssKi4bnHnn4T8M/qO8NFup3E5E&#10;qcwuOXD98zuPvTwn0zt7757Xcu/6afmW2u6Yff6JZBbOOvujkd/9/g8gn3wy8+jlojMd+cvH3d1d&#10;bbZPu7q7W22fod3daI+tt6O7o9fWAy8+s/WC+k/x+hYF1B22KFaoFe3dzGKloagulBV7tasnlhWq&#10;RVENi7W2DQX1UdYuUl9b68P0ie200JlMlu1aFLhI69T4MJmh13pYTCZd14nXX/OumUyfzVSt7Yyl&#10;6i5rKD1Uh/aupbM297ZqWfQoG3o1is7ah6JpLHpsGwrrLSipu7t6dGB8Hb0WayscmAUMqaPNYgMX&#10;rVYLGDLao4NDBvqPf4LpJI4tfwZpwY/kT0unpx7M4LYfUvKTJ0OtjkBenvMcmblzwnf9bGZ+Hjbv&#10;+SlAQ747fwGRAN/wo8dqZ6bueJhfgFsA7fsCHsbC8PpjDU/mxPur5gWQZEoD3FgHKk/+gpqT0/iU&#10;DlgYBvGJU3un59QJUHia5G7N8AtrhOVnUipqKonUgJMaY8pZ0Ebt6TdwTmqA3ydw1fAIyKjTPlBt&#10;co6M3K90c1qAWwdM4eoHY87xCbPKZaxSx99wYdhoZeq5826Oazc+m1L5ABuvMD+UBJuCgwWC6gkM&#10;w5w1qeeawFhPv04LgNp/3io3HsWwR4nx6mXBkmWChFyIMWyyJnXXLwH/1QYanG8C151NBS1jzkeq&#10;xdJgNlsq4Uly7Ha89Xd2uDkN+Q6Oz5+D2OXIfRjPlq5LWBwYKOBJx9RqkucRfAmS1EjgGtANbEIq&#10;SFRLBRI1P5gnkKg4uU7YmYl3d+SdxDny218DfCG1Bpa7JiScFYkSniqHx+es4ElVj/CuYyPvvrW7&#10;tqHhGNC/aWg4lfoO3sj4DVX8Sg6YjhUSaYJpJVs94HTz1ItuXfvBW0OwzGlKNJri2Rw+mydQ5SYs&#10;U5lNiWYXrHH9a8cZiv4Cb/qggB2ck6NayeG/KuVJJblSXqLr6dosUa3g84xxnMA4dqBKwEmoIDvu&#10;TWOusYplHH4kP+jVNZGSlZF8PnmHvGtnbqJpnSAycn1MdNa6oEB2/DM15hi3TzhyVGu2FESvr8qp&#10;ctmxZ2kwJte4fUhZULDmPbvd6cKeqYncL9myUfklteRZevTw1o3Z92ernYe2bin5arb660Nb3zw8&#10;+n/TQzN6MlN/4dENp+Ab6clXh7fM6PeD6qSjhAbPd+0HVO78UlmwMXvIRZnSqpQz4Plu3oCk1JOL&#10;Azllrn8fVL65r2CN8evxKWxMugTR8VXIy8SSBhceHE/sjIuJ3hYdE5PlIB+SYQLXNYaDd96P5ElG&#10;yJ0qafX6mJKdMcog6Xt4Z4YrSBzmC9cTYnU9cQlyl3md2ZGQ+40jLk6lrhqB2LT3EnwnG8MX4us3&#10;uXLXXkqqGMbGxp3V6gEX9k2OaWCcwPUQ14f7Moh1kOEbfhHy+r2m4YcubMwM++/EBwnwhxBfBHhq&#10;jX2Ri/MPAZ+cnByddGe4hMTcFxmU9Xs+9zLBc4xHPDFm4/jKZe58BnVvYLzAvXwF8KO7f0zN7uNg&#10;ibpygbuIQe4N35+L7yn+i7gXmkFV00lq4FrcfCFkwUvufedHcxbgpy/5h+xq9rKnNe8K8SfwgrnL&#10;EfPSuf5wM1zEYITkfYS3WFfX1NRUdx4//ygvJICxCN8un1tqRh5XLp9Hxo+7ZzdMHvzZk4ef7+H6&#10;kbVLlzvgF95/HD9158gBmJ0hNBotpAQ/PzJVd+O/T/keHP7e88sHZ//1+DbN/C2+NQff9v6t+T/K&#10;XtBYC39g5QAAAABJRU5ErkJgglBLAwQKAAAAAAAAACEADJ9evoI3AACCNwAAFAAAAGRycy9tZWRp&#10;YS9pbWFnZTIucG5niVBORw0KGgoAAAANSUhEUgAABJ8AAAKLCAMAAABvxNn0AAADAFBMVEVHcEwA&#10;M5n///8AM5n///8AM5kAM5kAM5kAM5kAM5kAM5kAM5kAM5kAM5n///////8AM5n///8AM5n///8A&#10;M5n///8AM5n///////////////////////////////8AM5nkACsAn03///9AZrO/zOaAmcz4v8rr&#10;QGC/59P97/LmEDgQQJ/v8vkQpVjv+fT83+XygJUgTabnIEZAt3qfs9n1n7Df8+mAz6bf5vIgq2Ng&#10;gL/uYHvP2exQc7lwjMYwWaxgw5CPptKvv9+f27zpMFP6z9fzj6L3r73P7d7sUG3wcIiv4ccwsW6P&#10;1bFwyZtQvYU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QiUFxAAABAHRSTlMAn0BgvxDvQIC/IM8w3+8QcICvII/f&#10;UJ9gMM9wr49Q////////////////////////////////////////////////////////////////&#10;////////////////////////////////////////////////////////////////////////////&#10;////////////////////////////////////////////////////////////////////////////&#10;////////////////////////////////////////////////////////////////////////////&#10;////////2F+XbQAAAAFiS0dEAIgFHUgAAAAJcEhZcwAADsQAAA7EAZUrDhsAACAASURBVHic7d3n&#10;YttGFoZhFatQxZIlWZHjoo0kx45Liu0Ux0lckk3f5P7vZsUCYDrmDAYEQL7Pr12JAgmE+AwczJxZ&#10;WQE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Jij47Vrd7r+FACg&#10;uXP33u2LmZs3bq11/XkAYOL4fplNZUZ9REQB6NzaPTOcpj4+6/qTAVhuxx+502mSUFxDLZ29rcPt&#10;qdOtpA3sKBvYyPzheqTxcUKEg1s3qzj67NPfvvzy60//qyTUR8ddf0LMz+nJ6Fyzu7ouipi9bWMD&#10;+0eHO9F/vCXk3/LO+slov/wMo5PDvcD7biibDL2uknyc9qI+fUndWWv70qM1xH8sHpR1p8++/uPJ&#10;fwqPfv2irEPdOuj6Q2IuTlc3z11GsRG159nAbmREjZx/HbDt3s7Oyb792s3VU9/7bqk7W/8xfcdp&#10;N+I4qbu4Wf9ydfPWRZr0aNlb6Ls7N4oU+u+b/xgefV387jZlqMW3ceg4p6tzOyJg1ncDp8ZqzLmR&#10;J5+2vJvZPHHvhiSfGh4n7bPVZ6H66qXLp4Oy8PTFH2Y6jb34tPj9DYZELbht9yVBpe7MWw+cttOT&#10;sf7OKUc+bRyFd8N1zSLIp6bHSd/Fw7ojor542fKpLDx99qUrnSbXUOVd3kfc5C2w07pwubbpuZma&#10;2AtdOxVO6u5nMuTTaV1+bDoyITqftpoeJ3MX6zJbfe1y5dNaWXj6+okvnq59+VlZhur6E6MlNZcc&#10;pV3v2bQdt4FNbwVoqnk+rUf80ZFdaFZ+G8in5sfJ2sXdmshWX7tM+XRcFp4+/SWQTteeVGWoB11/&#10;arRhL+KiYMZ9P7ITc/E0dRL8JI3zKSaeHKEQl0+Nj5NrF8MHZEnz6eB+WXiyyuK2X6oyFGMNFk/c&#10;OT2z6tjAVt0tlSp4wdA0n2J3xfwQUfkkO06+3bR2MXxJqb5yafLpblV4Ct3aVf4oy1D3KUMtmBPZ&#10;V9zOF9F5K7r5qafn0050UO7q7xuTT42Pk2cXw4MM1FcuST6tfVwWnl5EpdP4Jq8qQ93t+vMjp1Xp&#10;d9w4taXxdH1C+gOqYT7F//mm/pAtIp/kx8mdO/ZnDBbk1RcuRT4dl1Pt/vsoNp3GXpRlKKa8LBDx&#10;aWfe4YnjKRRQzfJpq/71nk9Qn0/y4+QJKMcuhp73qa9bgnw6uFWOFo8oPOkelbNe7lGGWhCHnlNr&#10;dLK9vT1yxYURT6fuDexPNnA08oyzjinOjLYjaCec9XRt+ilWR2Zd2wrI2nzypPDubDc9v63bxULg&#10;jld9WTCfVmMOV/REo46clWMKIgtPujfFTd4FU14Wgitd9k+U82Dv0Hg0Z8TTniOA9k9Oq/zZWXc9&#10;k3eeuSv6yRscReSyYbyHMtlk4/RE/aBWSbounyKOk2s3XQ8TXPm07y9BqS8L5lPvL43qrVVjCqIL&#10;T7onXxZbuMmUl+Fz1JPtaSg76ohp44zbsAcWjKyT3zUhxPNUvVE+adc4m+vWr8tPYf2qLp/kx8n7&#10;Tu5bWFeQTamvWux8qrqofCEqPOle/FaONaAMNXRWuoycNwAb5ehL8zyyqjIj92lyaJ267tc1yif1&#10;wzhLXNve0KjJJytT6o5T4GO47wW9gwyCx6z+gA5HNZnlz/R0GlOmvFCGGjTzdPKP7p4NwDTjybzt&#10;cU0dmbJGXrtvaRrlU/0fTwZqOeKpJp/MIl3gOJnpY2/MnU+bvspQMIKCvxyUqovKrymFJ92f1ZQX&#10;ylDDZd61jEIDccajf8x42jDu20Ijm6wKs/MOr1E+qVv37MrepjOewvlkHqfgCFMz863E9tTSfYMM&#10;ghEU/OWA3ImezBLnya9MeRk+4+bMXwOZWLdfYJyLNVPJzFK664ohVz55hxSdOuMpnE/S46SxRl/6&#10;hlB4dncJ8qmui0oKOq8MnjFaqOa0u84X8wcbeuDUzXQ1A6ru4VYr+eQRyqcd4XEyAsrcDe8QL/fF&#10;5+Ln0936Liop/qDzyrDpFaHa086mXz7VxpMVUI4LqFz55Bu/4BPKJ/3yKeI46QFlXkB588ldkVv0&#10;fIrsopKCzitDpl8WRKSLSb98imhVa565jlM9W/1JOBAxkE8Jx0kPbmM//EPkj+p2avHySemi0mBM&#10;gY/SeYWxBkOjTXf1Pj4K0MMm7vTQ59ja53q2fHKe636BfEo5TloG7ft/Z7Qxd9XGFjmfqsksMV1U&#10;UtB5ZbC0U6O2zayDNniqpotRQX/iZ5+PjfJpM7ztkEA+pRwn/YmfPhpB20XjVtCRfgucT2fSLiop&#10;3tB5ZZC0oUvScs2Ydt8TdXc3th5+22zjn4SR688n7Tjte/7cot3h6fex+i7qRUDHf4eFzaeqi8pv&#10;iZNZ4iidV5jyMhyrTb/b2qDF+CzRQsRKtUb5ZAx3OBLcs/rzSbu9iz5OWm1uU/uVvovGEDJ7nxc0&#10;n1K7qKSoprzQeWUw1PMi5fJJ+5c/+vLJuICybsIa5dOenk/nm9vRH8ufT+pxir58MrJSGzlg7KIx&#10;ykMWQUPNp2pJYHkXlRR0Xhka7e5MVquZUa8QIqtPE+oJbz3Ba5RPK/Y05NXTuIjy5lPqcdJ6KWi3&#10;muYu6ld91iCDRcyns5yTWeLQeWVYtLJKyqrX2sVK3JLgU+oNk3Xh1iyfnE2ajmLWPvbmU/JxUi8v&#10;tYeJ1i7qk7TNB4+Ll0/Nu6ikqDqvsNjwAGwHTokoahYI7nuMG5rqxztbY+q5urrl4Y8Jz/oq9RHl&#10;zadt3y/qeI+PlU87wUEGngjamxwJ9ZeH8sPVhYMsXVRSKFNeKEP1nXqWpAwu0E5c2dhz9aSqLrwi&#10;F9DTzmyLt8HvZs3q6t58Ui+DRBd02o2h+gv7EjE4yED91ZZ7KxF6c3GVrYtKCjqvDMao6ZdXPXFl&#10;Aed+6yz5FFpjZf8wcCHhzaf046ReFan3v45bWH0GjX7Tq/5m8Pn0oL3JLHH+ZMrLMKhf3qQbgPQT&#10;V82QKtny5FNwGYPNVe+IA28+qSkjO06+A+TIJ2OQgfa04dy9mSHmU+4uKinovDIM6pc3aQPqCSI7&#10;cdUk2nb+NIL3Xiu8zsqR50T15lP6cVI/SE0+mSMj1Jd7fj68fFKWBM7WRSXFL3ReGQDlu5s0+kk7&#10;QWR/qZZb8udT3TKa7gbEMfkkegqg71BdPhl7rw4nO3dvZnD51FIXlRR0Xuk/3/kYLT2f1CxoIZ9W&#10;TmsWET5xXO7F5JPwOInyycgb5YnquXszA8snpYvKHMcUeLHYcN+ln3cz/c2nlY2atTT37eFaneeT&#10;McigqsuduzczqHyqJrO00UUlBZ1Xek49XZM2kJ5P6sS9VvLpOm7CCWWvqhKTT5vmH4XJ8slYaqL6&#10;hOfuzQwon5osCdyeR3Re6TP1y5u0AfUEkTWParc+PrPjWHOvEr9+cPpxUgdgROSTb5DBuXszw8mn&#10;sotK2pLA7ak6rzDlpXfUgdpJi16njy9wP9jKnE/X9lb9hShzmlvU+CfZcVL/smb804RnkIH6swHm&#10;00F5a9duF5UULDbcX43HZ7qvgmLsOt96fTSmJsr+KCBuqu6pN6KMOT1R+eRd9c5JfTffFrUD5x5k&#10;4EmZk8lRUH+5GzpckgmSWRVDntrvopKCzit9pT6Fl0/EXdGrSKIJfNrMfvOXzeYHu2yduG/09LCJ&#10;mn8n6dKgpU14/p3zvcpBBp58Wqn/ZR/c6m4ySxw6r/STOggpaQCUekaLKsdqIdgqzefPp2s7246I&#10;0t/am0/Jx+nQt8XALroGGQw6n46np/7cuqikeMNiwz2k3UwkFaDUDUjufNTyk3Xh1Uo+Xdsyl1c3&#10;zmdvPiUfJ/UuVtuTwC5uOAYZDDqfJkPGP+tsMkscZcoLZajeUE+FpCTQ1iGJ/zPtHAwu/p0zn64v&#10;oswhB9pn9vfPTDxOWvsCLTpCu6gPMpiU1QedT5MW4729tyvReaV/1AuKpBFQWrUk/sriMPhn7eXT&#10;dQbpjeC0m1J/Pq36/iRMS0PtN8Fd1CfnjBfbG3Q+Tc75rtMnxiOmvPRMuA94BO3OJ/oCaiPc97zN&#10;fDKHGKnPtPz5lHactMsn/S42uIsbeoaeLEA+fdp19sSh80q/aI/RBOsbVLSic+wFlHbVZSdQu/mk&#10;B5RaNPPnk74SS+xx0t5IT7XwLhqDDE7Jp3lRprzQeaUHtFNI9Oh8RrtTi5ycpk8zs0Ot5Xza8FWT&#10;AutzphwnrY+ncVdYs4vaUb0OxMHn00WfH95pWGy4T/ReuAnfbu3UieyhqT1BdwybajmfvMO+AvmU&#10;cJz0oeBGptXtoj7IQPt/g8unyejMX7vOnXh/sNhwf2hf/ZQ7PH85x0cv/zrOqLbz6dSz/UA+Gccp&#10;5kZWH8xg/EXdLm74Z+UMLp/uXgzjAV7pCZ1XekO/MNiVB5RWBHY0BbDoCwG4bgnbzid3b5dwPomP&#10;k57b5qOD2l00BhkMOZ8OpnODu2vnK/eCzit9od9J1J549voC+onoaKukM5anc51QGfIpeIHj7u0S&#10;zifpcTIGWpmfp34XvR1AB5dPK2ezc72j5RCSVJ1XmPLSKWM1ppoTb9V+gXErUnMFpVd+3ZP2mufT&#10;enAQgLp99XXBfDKeqdUeJ421F/W7aAwyGHI+rRSr3XXf1VeAxYb7wfiHejPwFd8Yuc5MI3I2A9Fg&#10;NrV0F3Ia59P4Gm3VGyBaIm95fmHfd0qPk8JarzxmF/c8JagB5tNK2Zyu21URZOi80gsb5rxZV2vu&#10;ifXpGWMFlNmG6Mi3gS3zrdzP+5rm0/QWct9zrurnvfpRw/kUf5ys3uf2J4nZRSP3vRsLv1M/3Olk&#10;OfOm6LzSB9Z6u/vOK6Ct8pwyA2rHPB83t12n7o41PdfTkqVhPpUVriPX1dmW9mG1wevhfDLv8OqP&#10;U8ExXipqF+3pzGODzCd1Vc5eNzIwVJ1XWGy4M/Y/1PuH5qm9rp5RZkDZD5s2T8wNnNpnm33bM9Us&#10;n9QC/JHZU8GcIKxdwNXkk+s4bQeP0+xope6ie5DBQPNp5aDTVc2T/Unnlc65FhLY3d4q4mPr8Mg4&#10;U8yAct2K7J6cFq/aW3e1sPRW0hvlk/F8cPPoUNkPq+asxUtdPsmP05gzheN20bqyHRtqPq2sHBd1&#10;8osvetlI043OK93zPSsyu+1WZ6Vx0vmWShn3m/WtUeB90Cdsq62d4evOF+yPRs5d1Icl1eaT95N5&#10;j5MvhSMj2DXIIJhPUboLsbWyDNW/RuR+L1hsuGPeh9leZumoZrU5B/9jvgb55I4nL/3urD6f5MfJ&#10;c5EYe4noeL8h51OPF3IJovNKxzbctVjBaScMqNDj+Qb5JMsPIxnq8ynDcbJ3MZRPjkEGw86nni6E&#10;V+tLOq90S5QvrtGJnsfhbsFRnA3ySXSBE5rD4m3FIDtOvnHs0SU2+6gOPJ/UhYT7uZ6LG4sNd0xw&#10;a+Qe+2gN+/ELj75uUn8S5If1IaLySXKcvAPBBI8ArAu2wefTysrax8W5/vWAylB0XunWXuS1h3eA&#10;+E5ssNQ8lGuUT9HXcXZGxuVT/HEKdJuJzydrkMEC5NPKyt1yrMGQylBv6LzSqajle52jHmcOYy6h&#10;duumEDfLp8j8cFwDRuZT5HEaheYoC4ZQmIMMFiKfVg7uD3PKC51XumStb2LZDX+5N7zT7gvuQdea&#10;hvkUE5POa5vofIo4Tr7ZNY5drBviZaThYuTTyspxNeVlkJ1XmPLShfCZF7Gi+I53NfHJaRuzuEDj&#10;fFrZ2A4nlLuAFp9Pdcdpt243RUNQ9evBRckndcrLoDqvsNhwp5wL7Y5trsZ0x7wOB3uY9ow13cSt&#10;eT6tOCeaFPthzb2ZkeRT8DjVB4Aon/T5jYuTTysr1ZQXOq8g2t62dXLvnkiWB96xZ3rsr67HNufM&#10;kk/XObm+aidIaD9k+bTS5DjJpvBojwwXKZ9WDoY55YXOK53bW99eHU0cbVdT2CQbON0+mW5gtL2d&#10;soEcNrYOt49GjfajRuPjtOSG3nmFxYaBRXY2zM4r1ZQXylDA4hp+55WujyCA9lSdVwY15aXqvMJi&#10;w8ACq6a80HkFQN8Ms/PKH3ReAZZB1Xnli2F2XmHKC7DAqs4rnw6pDEXnFWAprFVTXgZUhnpE5xVg&#10;Kdwd5pQXOq8Ay2DonVc+JqCABXZnmJ1XfiOggGUw7M4r97s+fABaNcwpL7POKxTJgcU2zM4rv3zG&#10;BRSwDNaG2HnlzaQC1fWhA9C6IXZemVxAdX3gALRP6bwylCkvn5JPwLIY3GLD5BOwRAbWeYV8ymtn&#10;W1H9eGs7kW9VyvWoV8V8tBjiv9zTPl7MKlh1G9y6FrfgTZqd8Rv0aKmDoIO1u7cm1hIGL54NabFh&#10;8ikvbXna6sdRS+QKFgfZ0V+12uCjxRD/5ZH28TabrXOwcViuzzI6jIpi6Rusl+vj7J60GYJZHN8t&#10;L4HGk/zvi1u5DanzCvmU15zyydheVADMMZ+M+DxvcgG1YSzduepNqK3ZyjLChDFXHx3Zx3x9FJDh&#10;6lBg7d6F6WPxqkzKYsM9L0ORT3nNKZ/MlehizpE55pO5u7uyt1Ot20sX+24xi3VMZXdpW/aqfidm&#10;3Af/8wnvlRs5ttNpTL4q09pApryQT3nNJ5+2zJfFBMAc88k65ZNvmpzrno+cl4vlspuifHL+l9nd&#10;iHhRYX75VN2YWeSrMg2j8wr5lNd88sk+ayMCYH75ZMXn+Yns/UrOeLLzY2yjvNCS5JPnDTb149mP&#10;fKrGV148/vbdy5cv//32r8+Ln9wULw6uTHnpb+cV8imvueTThv26iACYXz7ZJ/2m7P38G5pxXC9W&#10;h1iQT97/LvsbUS8bm1M+VfNTfn/3/JPSv3+VlXLxqkwD6LxCPuU1l3w6tF8XEQBzyydHfKZVyB37&#10;WbCeWCol+fh8OvW/wUh9Xff5VC1p983LT3SvH5dlKPGjvAd9n/JCPuU1l3zadbywPgDmlk+uWBnV&#10;/5llT3JgRv5feW3YtfeKGjvB/3zzGDRVTkz5/J9PbC+/KctQ4vFQPe+8Qj7lNY98cp639QEwt3xy&#10;xed5wrglJXLON4+2t4/Usvu+/lp156ID40Q7gNvbq+obqGM2Qv/59v3bz6W6yvnfc0c8Xfu2qEPJ&#10;Fwc/7nXnFfIpr3nkk7sqUxsA88on92WP/C5I+bybs6vDdSVA9AtGNVli80m9D92eptGWkq3KJw79&#10;50st/UerqkSP/3an07XnP5dlKPlYgx53XiGf8vKEgHt+ixY00fNbPHcltQEwr3xyx6f8MqPazm55&#10;FDaq/NBK5NotZWw+VX+kPK6r3jVY0isHM6RcGEpU6xt88683ncb+rspQ4rEG1ZPBvk15IZ/yEoVA&#10;WmKsnzvVBsCc8slX1DmVveXKSrkd9U5LCSglGPT3jM2nclPaaIKjqO2Ur2ow9DRGOUrp82+D6TT2&#10;rixDiVdlqkZW9azzCvmU1xzyyVneiQiAOeWTJz7Pj2RvqXxcLSeq53TKDZ5WSIrNp+r27lD7cZl1&#10;gStSz9/mVo3y/tlTeNJv8qoylHhx8J52XiGf8mo/n7S5beo83LoAmFM+qfGp3eoJb4TKuy/jCqXc&#10;ZhUfRsUrMp/K42HcyJXFpsAjh+rWsMXbu2qW3GNzTIHP67IM9bG8DFVOO+7RYsPkU17t55N6rXCk&#10;nZk1k4Tnk09afO6oYSW80tj2/F05ZqmKD/VBX3w+lRd6xliqHfsNLOV+Sa8K41W3XN+8i0ynsZe/&#10;F392r8mUl76UocinvNrPJ7XUcroiCID55JMWn9rNnrBCXuaTETd2fJijLCPzqXwD8z6ufledN5l5&#10;lV2aLr6NubVTvCvnvMinvFSLDfekDEU+5dV6Pqln/OaKJADmk096fGpDyWUDGX35VH6YMp/M2cjt&#10;51MZwg07W3lV91p/vZal0yfjMlTxxzebdF7pxZQX8imv1vNJrTidrEgCYC75ZMSnNtggqoteadrQ&#10;8poRAeUtbZFPO4n5VL6BWUJSP7/bftouxapq1b/HFp50r8tJeUPvvEI+5dV2PunlnRVJAMwln4z4&#10;1N80y8VGmYBV6WddT6iGE06sALRUN5TiQRMRqlVWPpcUnnTKlBdxGepWjzqvkE95tZ1P6kjmXWsb&#10;wQCYRz5Z8andfGUp1pTFcG2CnHpb2TCfysT31r7LV7Qxt+WsdjJLnH/Sp7z0qPMK+ZRX2/lkn+7R&#10;ATCPfLLi0/GTZqq90K5d1Ca9zfKpeiTqe95QjZDKP7elmmvyWF540j3/X7GpRp1Xuh1rQD7l1XI+&#10;qY+qZrXZ6ACYRz7ZYaldUTVfe2CviiHjYnGjvLW0WhvY/G+gDFD3fdr1jPujO/B3UUnx9/A7r5BP&#10;ebWcT45qU3QAzCGfHPGpVaQal5OVeLLuvmof+MXshBJP3pu31ua2hLuopPg3vfPKQS86r5BPebWb&#10;T86ndbEBMId8cn0U84leE0o82XdxOfJJiSfvzXL1D0LeuS0PZJNZIjWZ8lJezXU35YV8yqvdfFKn&#10;6Zf/vMcGQPv55B7soJaum1XI1Xiyb9Ey5JMaT97Lp3bmthzHdFFJkafzSleLDZNPebWbT2p5p/rH&#10;OzIA2s8nZ3xqI8pT2miW1Hhy3Mk2zyc1nvxDB9qY2xLdRSXFyyadV8ph7N1MeSGf8mo1n7TXV/94&#10;RwZA+/nkjk9tjmCDSw4tnhy3Vo3zSYsn76O5anfyzW2RdFFJMdzOK+RTXq3mk1odV/7xjgyA1vPJ&#10;E58rUad9LS2eXHW2pvmkxZM/5/PPbVG6qDQdU+CjdF6RT3kpR7N3sNgw+ZRXm/m0oc9tq8QFQOv5&#10;5InPPBXy2nhqmk9aPLkW2JvJPbelOv2ju6ikqKa8JHReqaa8zLsMRT7l1WY+ec/zuABoO5+88amV&#10;zRNnhNTHU8N8io2nzHNbqtunBpNZ4gyy8wr5lFeb+eS9TIoLgLbzyZ+SvgureBHx5M+nLZv9Blpb&#10;vcCdW965LeldVFK8q6a8NOi8MtcpL+RTXi3mU6DMFBUAbeeT/y7TV5iKFhNP/nzK9QZjWee2NOqi&#10;kqLqvHJ7IJ1XyKe8Wswn9TGdMXI5KgBazqdQlV59sJew3G5cejTIp+h4yjm3pRr+mNhFJYWy2LC4&#10;DPWgg84r5FNeLeZTaJhTTAC0nE+B+PQMjIoVmR7p+RQfT9UI+aa3dwf5J7PEybPY8Lw6r5BPebWX&#10;T1p5xyyQqJOEfWdOy/kUik9tjqA0PmLTIzmfBPGUbW5Lri4qKfJ0XpnPWAPyKa/28kldBMA6iWIC&#10;oN18CsZnk0nC0emRmk+CeMo1t+VOvi4qKZQpL33vvEI+5dVaPtUkUEQAtJtPwfjUlzAQjWvUltML&#10;jthOzCdJPFXPAJpM1MncRSVFk84rZ/PsvEI+5dVaPqnlHccdnHYauwOg1Xyqu4CrmZviFR9Pifkk&#10;iqcsc1vanswS598mU17KMlTrU17Ip7xayyf33LZKfQC0mk818RmsngcI4iktn0TxpOxF8tyWg/L+&#10;KGcXlRSD6LxCPuXVVj5pN0iu2kddQLScT3XxmdZGUxJPSfkki6cMc1sOiiFPmbuopHjdpPNKOXSr&#10;3c4r5FNebeVT7ULm2vAjZwC0mU+18akvex75tqJ4SsknYTxlmNsym2wnWhK4Pf3vvEI+5dVSPmmX&#10;H0fbLrWnWpv5pMbnvvPjqfXzyJn/WjztWls0A0ueT1o8bdqf2Xx9OUw/eZbz2qzw1PGtXaXqvCKf&#10;8lJOHWxxsWHyKa+W8kkd4BjBGQAt5tPOuUxUdXm9ZiPmIzRxPmnx5GK8PsPclknx6fPub+0qmRYb&#10;bqsMRT7l1VI+mUvk1nEFQIv5JIzPqAr5ad1GmuZTbTyZu9p8bsvx5GTualCBR57OK7+ST0PQTj5p&#10;L4zhCoAW80kanzGjG7frttE0n2rfwNzV5nNbHkwq410HkqXqvCJfbLgcLdHOPR75lFc7+aT2J4jj&#10;CID28kkcnzE3SL3LpwxzWyYVm/lOt4vzT/POK1+QTwPQSj5p/Z3iOAKgvXySx2dEgbl3+ZRhbsut&#10;Ht7eTSmLDYvLULMpL610XSGf8moln+oqxQ6OAGgtnxLiM6JC3rt8yjC3ZZJP/RhaYHndYMrLJKBa&#10;KZGTT3m1kk/q2KFYdgC0lk/S6vhYfRvNvuVTjrktd8dn289dJ5FPeucV8mko2sgnbehlLDsAWsun&#10;lPisv0fqWz5lmNuycmdy9nfRsiDOt4mdV8inoWgjn+TlnTErANrKp6T4rG+jueUc5hkYn1n+QWR5&#10;qPYN9I+47ntficnj+N97MzrTkth5hXwaihbyaaN2nE5cALSVT2nxmWV5gcE5m5z7c+znK/Z3ypQX&#10;8mkoWsgnrToe/gdfnURiBUBL+aTFp3vqTUGdw5xneabBmU2r7bp3QUhC5xXyaShayCc1dGoeHWm3&#10;WmYAtJRPWnzW3Fqplaq0haaG7s5sOGOnvZ9qPBd3XiGfhiJ/Pmlz2+pqH6EAaCmfBPGpP+nLtTz4&#10;sBQBdfHNv13nkJ+08wr5NBT580m9Kaod1hgKgHbySRSf2kiphisMDFU1qbYHLaC8qs4rMYsNk09D&#10;kT+fRC2KQgGgvZtjTd3AGruBzymKT70PS+2rF9SDDtduiVcuNhzReYV8Gors+aRN46+fNx8IAOks&#10;OeVPA58ztcPbedI6vwuiq7XvRASdV8inocieT2rgRLQlCQRAr5k63gAAEwNJREFUK/kkjE+t00Fy&#10;k9zhO+5+CZcIVeeVmsWGyaehyJ1PWnknpmLjD4BW8kl6w6bdDi5nhXxqrSxD/dXf8eSxU17Ip6HI&#10;nU/aJIyY89kfAG3kkzg+ReX0xVY18O5Pu19b1XklMGuYfBqK3PmkXg5FjRjyB0Ab+SSOT204gmCh&#10;qUVUNfD+vKc9DcbKziuBgCKfhiJzPmnlnbgR1+oQKC0A2sgncXzqwzlT++QuiuN7RUL1ecpL0Xnl&#10;pvcWj3waisz5pM5ti3we7w2AFvIpIT616TDJ6wwsjGoduZ97XIaaTXn5yLcX5NNQ5M0nbThT5Mm8&#10;4Xvi30I+JcSn9jfJ6zQtEGW58/6WoZ5PO5T7hmqST0ORN5+04eCxXWV9AZA/n1LiU/8Yy10hnyoa&#10;ePdm1U6X55MrKN90PPJpKPLmk1reie4q6wuA/PmUFJ9pO7XQhjDl5d1kGJRnB8inodgbKZq+eEf9&#10;fXw/kiPlr5QuUNq7RVC26PnxifLj+MGW6+rWlnkIlKJaR66vnVeejz/cbc/HJ5+AhVZNeelp55WL&#10;QFKQT8BiO6imvPSy8wr5BCyzO1UZqodjDcgnYLn1ufMK+QQsuYP+dl4hn4ClV3Ve6dmUF/IJgDLl&#10;pVedV8gnACs97bxCPgEY62PnFfIJwFTVeeVxT8pQ5BOAgjLlpRdlKPIJQKVfnVfIJwAKpfNK91Ne&#10;yCcAmh51XiGfABge9KXzCvkEwNKTKS/kEwDbQS8WGyafALj0ofMK+QTA7azzzivkEwAPpfNKN1Ne&#10;yCcAXh0vNkw+AQjotPMK+QQgqMPOK+QTgLCq88q8FxsmnwDUUaa8zLUMRT4BqNdN5xXyCUCMux0s&#10;Nkw+AYjSQecV8glApDvz7rxCPgGINufFhsknAAJz7bxCPgGQmGfnFfIJgMza3DqvkE8ApKrOK+1O&#10;eSGfAIjNabFh8glAgrl0XiGfACSZQ+cV8glAorO2FxsmnwCkUqa8tFKGIp8ApGu38wr5BKCJtRYX&#10;GyafADRzt7VVXsin4RudAzns7yV+BaspL5kDinwaPvIJmYySv4Rl55W8Iw3Ip+Ejn5BLg6/hrPNK&#10;3t6a5NPwkU/IpdEXcXKT95h8goZ8QiZHzb6J5BNs5BPy2N5o9k0kn2Ajn5DDaKfpN5F8go18QnP7&#10;W82/ieQTbOQTmto8zPFNJJ9gI5/Q0GrDwtMM+QQb+YRGRqnDxk3kE2zkExrYP832TSSfYCOfkGxz&#10;O+M3kXyCjXxCqtXGYwpU5BNs5BPSjCRjCtbu3rq7Fn4J+QQb+YQU++vx37GD2armN28dBF5FPsFG&#10;PiGBZDJL2YDu4uL2Hf/LyCfYyCeIHQkKT1UD38kllD+gyCfYyCcI7QoKT9U6nMUVlPel5BNs5BNE&#10;NkWFpyKWnr1/+P7Z5H/d8r2YfIKNfILEiaDwVC7AefHw6fWfPv0heAFFPsFGPiGepItKtYD5h6+m&#10;f/10cgV17Hk9+QQb+YRYki4qx+WiLD9clht4Nf7/vmFQ5BNs5BPiSCazFCOeLi6e/aRs4iH5BBny&#10;CVEkXVTOyjEF75+q2yCfIEQ+IYKki0q5mt3F1Vf6VsgnCJFPqCXpolKtBvzdpbkd8glC5BNqbEom&#10;s1SFp4f2lsgnCJFPCJN0Uakms7x66tgU+QQh8gkhki4qx1Xh6a1zY+QThMgn+Ikms9wvC0/fezZH&#10;PkGIfIJXUheVZw9dt3YT5BOEyCd4iLqolJNZXn3l3yL5BCHyCU5pXVR+sMYUqMgnCJFPcJAsCax0&#10;UfEVnmbIJwiRT7A16KISQj5BqAf59PRyquvPgRlRF5VyTMGHQOFphnyCUF0+ff/Q9tOl/VX8avY7&#10;1xV+8XeOX/34/uqi8uzqytx4aLt1LzA+9o81u4oJyWSW48BkFgfyCUJ1+aTGh5okr4yz/XL2iyvH&#10;Noo/Mn/+9OEz98av3pcZFdpuzQsujc3+ULOrOBcuCezuouJHPkEoMZ8uzFF4Cfn0kzudJsp/jRvk&#10;00Nzo3XlEYi6qDzwdFHxI58glJ5P15GgfC3l+fQqsOUs+WR9dG7wauTpouJHPkGoST5d/FAFlDif&#10;gvGUJZ+sjb6v2dclJ1oSuCo8CVKffIJQo3xSAkqaT++D282RT2b5iQJUkKiLyt1QFxU/8glCzfKp&#10;uiQR5pMZHldXV1o16m3MdsMvsMpPFKACMnZR8SOfIBSbT+qDejWzitqDMJ+UTVx9/7b88dPLyx+v&#10;t3/1rPxJej4Vb/Hj5WVxL0kBykM0maUqPEmHrJFPEIrNJ+2HT6trk1ezH8nyqbp8+uFt+P3T82n2&#10;8++U11CAcsrcRcWPfIJQUj6dn39ffEuLKx1ZPn0o46nuBiE5n4qfv1I+AQUoF0nh6Syii4of+QSh&#10;xHyqqjuza3xRPj0t/w2u/ZIn51PxAb9X94IClCWti0rEZBYH8glCqflURszsAY4on8qrr/pbhOR8&#10;Kj742/H/KcKKApRBtCRwZBcVv6XIpy/Ip4xS86m8Rfsw/b+ifCrq1d/Vf6WT82n2OPCZ9iIKUJp2&#10;uqj4LUU+jTd8U3oawiM5n4pLklkuiPLpu/i4SM2nt1p8Fld7FKBUoi4q5ZiClMLTzDLk0y/jDd+Q&#10;nobwSM6nIhee6f83Jp/Ke8OI263UfPpp9uPZxNUfZv+XAlRJMpllLWEyi8My5NOb8YY/kp6G8Gic&#10;Txf6/43Jp/JPI9IiNZ8+zH78dvp/i+HqFKBmci0JLLIM+fT1eMN3pachPLrIp6I8/szxWt/bSPPp&#10;mf4WP85eRQFqotUuKn7LkE+fjTd8R3gWwqeLfHoYeK3vbYT5pJefKEDpjgSFpzupk1kcliCf/hhv&#10;97b0LIRPF/WnOeSTUX6iAKUSDBdfeVD8x/MsCSyyBPn023i794UnIbyS86lIgITndx9m/z9m7nti&#10;PhVv8bb4AQWokmBQwcrx7N5O0kXFb/Hz6cXkPbm9yyY5n4oxTAn5VM45jvhKJ+aTUX6qal4UoEaS&#10;r8f0uZ2si4rf4ufT5PKJ0QX5JOdTMYYpYfx4+/lklp/Oz7+a/YQClGDE+Mqd6VFsMqZAtfD59Gjy&#10;lmfCcxB+qflUPBArbpj6lU9W+anK02UvQG1Kvh238kb6oufTk8nclo9lZyBCEvPpaXG6F+d743zS&#10;28k17J/5wdxMdT+67AUo0e3dvbxHbNHzaXJ3591BJEjMp7J7eHEH1a98ema84zkFqIK8/JTr7m7h&#10;82kyNJOx41kl5dNl8bS++se1V/n01vEzClBT8nzKt7DzYufTNJ5uH8hOQAQl9Pd9Vd7bKWd7r/Lp&#10;J9cbUICaknw7Js0yX9VvM9JC59M0nhhbkFfD9RHeFq/rVT59MLcy9sr1wyUkH52Z3E/FtMD59OTT&#10;6beLZ3d5Ncun6vlYr/LJUX7yXFQtoX3J12M6PLP5zJapxc2nN58RT61olE/KlX/j8eMZ88lVfvL9&#10;dAmtCr4eZ9NjlmmA5qLm06PZxRPxlF2DfNL6KGaaf1f8qlE+FY/qjJPKeVW1jCQBVbRWyTLBZTHz&#10;6cms8nRxk3jKLj2fXmnPnfuUT+Gl05e+ACVb7q7s/ZRhgvBC5tOXs1u7i48pjeeXmE8//GSMipHk&#10;UzH23NH/KUs+Kc8XXZa9ADUmWLXlQdlg5X3TMtQC5tMfXxRH5z4DC1qQsn7wpeMKJJAjZTtf87WO&#10;R/058qkY6eSz9AWoCcGqd9ka1C1cPv1SFJ4ubnDx1Irk+cGGQI4Uv6pWayn+o9o1jRz5VK5e5VO3&#10;L8thP36gwXGmBr8Llk9Pfi0Oy+0H4hMPUXLnk+OFxe1clSDF8HN7rkmOfKopP1GAKoziy1B5FkhY&#10;rHz6syg83bwlPu0QKVc+lddEb63fFK3h7ASx17/LkU815ScKUJXV+Ju8HAtMLVI+PSoLTx8di886&#10;xMqWT8XTe+ua6GnxmyoWyuYs1sjkDPlUV36iAKUQLJSQYYHODvLJt1Jmw3x6URWeaFfQpmz59KH4&#10;8prX/+XAy6raVFbMn5n/FGfIp6L89MF6aZlctTuzRAQLTTVe4Hy++fR6Eh+ed2uUT0++LA7EbYY8&#10;tStbPv1Ufnf1zKmq1crPX3lenCOfim07njV9Z24d56KFOtc+Lv7DJfXUnG8+/Tve4j3PuzXJp2Iy&#10;y8XFLcYUtCxbPpXXRNo/rk+raSvq9UxZTTcfCGXIpyKE3tqvLaKLApROsND5WTnWIKEMNd98+t8k&#10;QTzvlp5Pj/5bfHfvUXhqXbZ8Uh+bXf00yZevfnz/rPqhFkQfqp//8PBy+m/x08vLn67MF5fLWF1Z&#10;3msvKPKpuIlzLf75vfFazGzGr+lycL/8p0VchppvPn0TerfUfHpRTGa5+JjC0xzky6evlCxyuJK8&#10;2M4n7xbNfPKXnyhABezHjzU4rsYavJW9yVzz6eV4g77yeGI+PSkns9xkCfO5yJdPVQXKxSyb1wyi&#10;TM+nQPmJAlTIKH7Ky1rimsJzzafH4w16m+0m5dMbJrPMW8Z8Cg2MfPbWfHE4oNLzKVB+qoZiUYBy&#10;SZryIjmU88ynyeWTf62ChHxSJrNQeJqXnPlUnv4R8XQdUKFbvOR8CpWfXEPZodiMn/JyUE15ie+8&#10;Ms98+n0SJN7PL86nsovKxW0KT/OTNZ/OL91jt913AV8Feksl51Oo/OSYqgydoPPKHfmUlznm0+Th&#10;XWCpJ2k+fclklk7kzafrfPhgxsizV96v76X7jvCHq4fln0jzKVh+qmb+UYDyWW2x88r88und5GMF&#10;FhqX5VPVReUjCk9zVZdPby+n4r/gT398eDVLte+uXv30Nvzqy4cfigi8urp6+PD7Sz3Nnl56vdVe&#10;8Fb/vJ4TpubXGE95iS5DHQg7r8wtn6bxdDNQJpLk0wu6qHSmLp+wfFrrvDKvfJre3F2Emp7E5xNd&#10;VLpEPsEmmfJSlqHqp7zMJ5/+/n36ee6HPnZ0PildVLi1mz/yCS6SzivFTV5t55V55NPzn4tKUfBD&#10;R+ZTNZmFLiqdIJ/g1EbnlTnk0z+fX0RcPUXm04vfih1jMktHyCd45O+80no+vfymuBmr63sSkU9V&#10;FxUWjuoM+QQvyZSXsvOKfzhJ2/n0+nH5nK32Zqw+n+ii0gfkEwIEnVfu1ndeaTWfnv+vyJOYpnF1&#10;+VQuCUwXlU6RTwhJ67zimfLSZj69KwpPcc/Zwvn0gsksPUE+ISxj55X28unl78LLnVA+0UWlP8gn&#10;1ElabNg157KtfHr9V/Gu0c/ZAvnEksA9Qj6hXqbOK+3k0/Nvy1u7+Ods3nyii0qvkE+IkNZ5xRxr&#10;0Eo+vSvGFIgudzz5pHRRYTJLH5BPiCJYbNjbeaWFfHopGFOgcucTXVT6hnxCJEHnlTN355Xs+VRO&#10;ZhE/Z3Pl0yO6qPQO+YRYjTuvvM+cT1XhSfyc7SMrn+ii0kfkE+JJpryUZahqyst3WfPp37LwlHC5&#10;M5ky+EYpPFVdVJjM0iPkEySaLDY8XeDH93JhPv1dFZ5SLnfOxn/5RRlPb+ii0k/kE2TSOq98df7V&#10;dPUMb9sTUT4pk1nSnrMdT/7461nhiSWB+4p8glBS55WSNwAk+fRPNZkl9Ys/vf389NF//vMLXVT6&#10;i3yCmGTKyz09nvx5Ep9PL6vCU/rlzvHNCwNdVHqIfEKCpMWGQ3d38flUTWa50ehy58yIJwpPfUQ+&#10;IUlK55WboVpRXD49/7YsPDW93NECisks/UQ+IY2k88rZvRu3b9wLB0pUPpVdVHJc7lTj3Omi0lfk&#10;E1IJFhuOEJFP4i4qddbu37h988ZHTLXrLfIJ6QSdV2rV5tPrcjILz9mWBvmEJgSdV2rU5NPzBpNZ&#10;MFjkExoRLDYcFs6ntC4qGDryCQ0JOq+EhPLp78QuKhg68gmNCTqv+PnzKb2LCoaOfEJzgikvXt58&#10;+rb5ZBYMFfmEHASdVzw8+dSoiwqGjnxCHqOGT/Kc+fS6WRcVDB35hExGzb6J4xD63Cg8Ne2igqEj&#10;n5BLs2/iZBrx32o8/SNbEhgLiHxCLs2+iZOGTH9V6VRNZmnQRQUDRz4hk4b3dw8mWfRPUXiSLwmM&#10;BUQ+IYtNQd9ft2m78r9ef6J2UaFpHIAeWJtF0u+Py4d2NI0D0A9mR0tWKwDQG3pAMZkFQI8ovcrp&#10;ogKgZ87uTZqV37hL4QlAD62RT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Azvwf3RQp5TsLqLAAAAAASUVORK5CYIJQSwMECgAAAAAAAAAhAHQsbkAJFgAACRYAABQA&#10;AABkcnMvbWVkaWEvaW1hZ2UzLnBuZ4lQTkcNChoKAAAADUlIRFIAAAIHAAABXQgDAAAAoII+BQAA&#10;AwBQTFRFAAAAdnIGWFkpeV42UGQ6c3MuPlk+ESlZJzFYAwp2NBZ9CSt0LS9wTjxaSjhxCF9dNU9c&#10;On1YCE5zKk1wFXBsLnZwTE5Ra1dOT3JMdmpJUUVpblJpVXN8bGZjjXoVhmwonW4riHUnlXsohmw2&#10;kW46iHg3k3g8on0yiHVEj1xpdJY0eqEsP4RTL4RpVIxMbI5OUYRqdpFydKN5k4oMqYwAtIwJqpUD&#10;uJkArYgXspQXmKwHqKUAuqUAqLUCtrsAqLMatLgZk5Ato4kmkKgrsLY0xJwAyKcA1KsAy7UA2LgA&#10;5bkAz7s+uscBucIsxskA2cgAztIA2NgBxcgb3csfytAb2NgW584A88sA6tIA/N4A7dcf3uAA6OUA&#10;/ecA//cA6OYV+esT//8Xzsws7dop+Owrk5JUsopamatTpK5MqLJHo61ZpbRTsrhYh5h4pZp7nKpo&#10;t6x7wL1ayLZytMFGpcRj2s9M5dZW9eZU2cx0/+dyAACOFwSJARqNAACpFwSVARmYFxiVKQ6UACWN&#10;ATeIACeYGCeWATSaFDWcJSaHNyeOJTKINzWLJCSaMSebJzabMjWWAAKhFw2hARqkFxuiAAC2Ghy6&#10;JBezASejGCOkADSjGzWrDSa7FSq5LC2tURmRTTeXRhOgSjKyBUqTLE6YFWaYMmyYEEyoKU6pFGmj&#10;MXSmS0mPTneWaniUU06rbFmvTHWqZWWqeGWsfn6kaGaxe2m3a3q5fnC8AADEABbHAAPUABXdECzK&#10;IinCMUXJQlzFSWnLa3vBsFKOjHGTiHa2knzCNYCkR4mccYqLV4arb5SydqG2eonIj5GUrZyVs66T&#10;kIyspY26kKy5q7Swy7eIw76iv8+Au8On1M+R5+CNmITDo4jEqpLFuJrFqpjUmLjCq7TEwJ7Hx6rJ&#10;zbHL1rfNxq/Qyrva273T4b7SssrIxdnN3MPZyNvS09/V4cDP5sfY8c7b7NHe+Nbe1uXY6O/b2cnk&#10;5c7i7NXm+drj9Nzw3Orh5O7h/ufo6fTi+/rq++fz////I5g91AAAAAFiS0dEAIgFHUgAAAAMY21Q&#10;UEpDbXAwNzEyAAAAA0gAc7wAABKfSURBVHhe7Z1bsx1FGYZBTGFhSCFiYohECQYjyGGZkKAmImHj&#10;jZUfMLdWYbLdboMHEC7mijst5B9Ikbh3DEmIXnDpobDKBbhJKFHQf+Oc11pz6umZPrzfzLs4ZO+s&#10;7v6+/t5n+jDT031LyA8jEIa3MAiMQBQBckAM4giQA3JADshAHgG2B2SB7QEZYHtABpYjwH6BPLBf&#10;IAPsF8gA+wUyUI4AxwdkguMDMsDxARng+IAMcHxABuoiwHEiueA4kQxwnEgGOE4kAxwnkgGOE8lA&#10;UwQ4XyAbnC+QAc4XyADnC2SA8wUywPkCGeB8gQy0RYDzRvLBeSMZ4LyRDHDeSAY4byQDnDeSAc4b&#10;yQDnjWRAFQHeP1BFaBrfk4MwfGUaUrfWkhyELwbkgPulhWFADrhvXtQUBMEFNgjsF34esEFgexA3&#10;B+SAHJCDtE+cfL9wM24Pnpn8AGHyHMQYsGOYfHtwPeXgsak3CFNvD15IOZj8LYSpc5BhQA4m3iDm&#10;HEz9VtL02oPLV+ab8/nObLYz39zMMQiC2ebm5mxzFv0xn82md3FMj4OF9I0/HScHE4jA11Qk7J9A&#10;EEa7TvV6d/H2tYOwt3NJ3+ycEj7haPoFrVsALSAc7S7ZzRHNMsbDgZYojSDc3x2DUS1cGAsH13RX&#10;EdSToEFB/ITq21rpkROPhQP9VQR1IGgp9daYbkOOhYMe94YPlEm4VwuDML4lrZcDOPVIOLjRg4Pw&#10;6VUQNEaIiaBx7keBpdVybSQcJIo+pFXzVMjlT5/smnlgk4+JA91WehgHSRMU3AOrrJ5j4+AgWVSk&#10;3VuXObhbK3RZbq08uInHwUGmid6LSekF3bdj+IAc4FGdi6nlWQUDrX6ll0kt/5wmHkV78HYfUf6+&#10;yJT/pHNbKM8zkiWuQjm4VL2Yk795ZmNjY3397NmN2fkdxVOgrIRj8WV3oksjf9/Z9bXocyb6L1hb&#10;2H9qfX19LfrvbPTv8591ehEbNCaUg8qcr46L9jCtDi27DDQb2Os7wjCo4vCipHJQnf2XVTqkCE6S&#10;fpEm+fWLXdBpxuHgcD18lSCXA0WToApoPFvYs5wouc2syPVEa5OgeV9a5aHT7wVzEB5pUUUZxBrR&#10;1RyEbUtYlCaRE0jmIHy9CYQOEQ8erCY6qGoPwnBPk0ndpxMdXHSZRDQHTYOELgGsXX2253Z11noQ&#10;1PmwUwjnIHy2KovtZaana0jAFrmDd9I5CA+VVelQ6aFJyiYV04yh5lzkF89BedrgQpPXSiC4EMqy&#10;jdFxoB7qDY/oT8nB8CAaLqHy1NBw+XXFeeiKbNdKfHtQGbTZjlhUftmm7kIoBy7qmhgfB/a3tCie&#10;VBY86EYdL710DrKVSEFw3J0o1Xmj/OWq0jnI9zPZt2itrV9sOQdh+MDiR+tW7RqQzkEmRBKk7CmQ&#10;3YCFYTYyTW4k57eZbdu0Xv4oOMgfMe9PqDhlOWgpermR9Dfx26kI56D8/sqKRJZ4KNlIbmh+x5It&#10;Z8UK5yCS4MRKrOLnDXZnDH+KLKw+jlpuHpwJZ9iQbA4+rFk5stRmG45VWlxN+bZNWqnHaqGyOahd&#10;QKRcVTQsrEE0Nal8xL/oKJuDekXrhBqm/XLu+iXJnzJnwEtJY+TASyCFGyUHwgU05D45MBRI4cWQ&#10;A+ECGnKfHBgKpPBiyIFwAQ25D8/BLw1VlMW0RgCdg09crDe0z8iv7JsYZgGdA8s3B4cFr3tu+JPA&#10;8DkYw0YT0S6f3ZnxkhKcg/i5spe4mDWKXwtwDsbwSDdCKqrGI2bJMl2aAA4eN11n5+W9g48zNgfp&#10;amTnupk2mNTi96ZLNVoeNgerSwGNVtxlYQKqAc3Be2kAT7nUzIKtN8jBsKiO5LDV+GwI9O4Nuj1I&#10;4yd+gJDVAvpGCDIHf805sLsAeVibpc5dvJGtTuovBRgHufINf545c+YXP/QXrF6Wt4u6XNnaurgd&#10;/XPh4nYYgr35AsZBh31Sv95LDbeZFDgDdnZoHChBuMOtoj2tKUFA24gZjoP2DXNXX17qKZKLbO07&#10;r+LdGgPkoKVJsL0lnkFCvtrSJOwyaMdQUYgchMcaYvgbQ5V2UkzjzqvBXU7s6xmB5CC8tw4EMX1C&#10;rkADzXoCOUqNyUHdIOGIo4gYNHO0hoSTBss3WBQqB0MPVzQYoiFFVUBAHeHAclDaF1Hqs6YSCEOY&#10;spoXloPylWQ1CvYKJwcDYzsODq6VqqFzItzAAOplR20Pin0RZT9ryh45L2jQU8ddalQOqiNtdzEx&#10;aKlSDdSHz6Ac/DMP4AO3iV6EIAZnUA7ylUi7w/DXWSxhu9aW5iPfifl4uB8cZ1AO0qglZ60Wp60a&#10;bK5dFZWJHz9PyM8Uu8eVbT07yBwcyKuyC/CBfZcwZwtUs2fM2VFSXTK6T4PJQXmb1N0xCC5O3DEr&#10;QFKN40WZDwLjjMlBFLDSGbnxSdxmRXJQWqz7rct24r9wYLeHCVQOKo+YD6NGsCXoVdUjnB/uoZL9&#10;LJAc/LH2ogG9kpo1eqdu+21QnCE5sI+/Ews/qrWCiTM5cIIEvBFyAC+REwfJgZMwGzTyO4NlLYoi&#10;B1bCKq5QciBOMisOkwMrYRVXKDkQJ5kVh8mBlbCKK5QciJPMisPkwEpYxRVKDsRJZsVhcmAlrOIK&#10;JQfiJLPiMDmwElZxhZIDcZJZcZgcWAmruELJgTjJrDg8AQ5etxK4kRU6AQ5Gppid6pADO3GVVio5&#10;kKaYHX/JgZ24SisVjYOPpQWwn79/6JfNXi40DgLZe+x3FQruJQY4DuAi1FVanXRvwNUSjINoW6Qv&#10;6QRUaNoX4M75BePgRdgXgo0Sh1dLLA6Sk3iMRhyysI+iWoKNg7A4+CTm4BVI7Uw6BbgfBhYHSYBO&#10;mQw5ZFnkQCFLuq8UpHYGnUr3CMU6qAuqPfjXNDhIa4nV7EFxkAYomBm89hCLyqoJ5RoiByPvGPK9&#10;t8lBQwSKzXQfhwqRaWfyvWIfMl3wkPI8twdZE9n6x5DqYeR9bXM+m1+d7cw3N3dmPykq+9j86tWr&#10;V+LPha0tz57ic+A5QCbM39EBd88He3rmoNh2uClST5vQwX8ZShA8YxD65qD9+NYA9VgrbbLaQVjs&#10;vatdsKEM/jkIn26O0R5DtQQo5nQLCQDnuwJwEN7XFCIA+Qy60AiCQRu9i0LgIPxtbYjEnd+qEqEe&#10;BIxqQnBQHLWxHClVVAV+f6CGBN8DxCyMIByER8ohEihzB5crIHTI4yQJCgfh+mqIJJ7G1EGwV0sg&#10;dMjiJgkMB9NoD3bIQTvXlXM73VwGrq2UaYd5xoDSHrxcjhDY+j1DwHB8oAhkdSRtKPJQxbxFDtr1&#10;SBYqx5+jJ/OfoAQ05EzluOcA5ThHkH4hWagcffaGxcmnhkIPVUzO+KfDomEA8Q+EgywsaVDSX54C&#10;iZBJN5aruVJlk0Z6lYXEQfHULT6scYzLlj9Iu75MqBSEXqqZz4TBwf9KEUnuLo5k6cGSZiXhvxz/&#10;DjIvwuCg8lrjHqBLxdjFF5/+fnKlNJxaQnDwl5rmMeobjAkAUtAPqlWKzv6+G8I7CA7+Wyf5YZAI&#10;mZOpjuyDILhDcNAQapBHssZAiCbF1c9ujGYPmQNjArAgZQTIgTJEk0hADiYhs7KS5EAZokkkIAeT&#10;kFlZSXKgDNEkEpCDScisrCQ5UIZoEgnIwSRkVlaSHChDNIkE5GBV5tcmoXq1kuRgosKXqg3KAc/W&#10;cownKAeOo0Bz5IAMxBEgB+SAHJCBPAJsD8gC2wMywPaADCxHgP0CeWC/QAak9AvvUyonEUDvFzBW&#10;9w+W4sbgEiwXAM7B34I1ywFwU3zwiBs7va2Ac/ASyGtfveObZox2ARtYgu3s4BzgbBAwSAj8auBz&#10;ALJBADkYFIFhmZOD/IYVgZA73hzyGQRHmn3Abg+Qdo4ZoKOAakBzkJ7rOUAAkKxJNb4A4ky9G9Ac&#10;pDtJiQch2z2THPSNwEg4iHd/QscZuT3I994WvnHaGxJwRuYg32RVeMfwUcYB9JESWBy8++6V+dX5&#10;/L0r0f/m72Xxi/YYjI483bq+tXU5vLx9uW8n4y1fUQ1vHnQwjMXBWhGz5h86VMp3ktdbq7Gxdu7H&#10;G88/7tvJVftYHChO9YQfbeWx/YqaZ7DN4NA4WGxEXhvKb2FdRY3e3KkAId9jGaY6cBwU++7XRfII&#10;TNyUjrSCgHdcMR4HLX3D55XRB0rQAgKQl7kriBw09Q2A4WtzKdkrvObj/1DvGq8hOQgfqAnfk8Iw&#10;iNytxQCzGpgchG9WQogZPoVXT1ZJAK0HKAeVawk0fCq3DpVAAJstLtwnByoph31f4mBYYRZzo3KQ&#10;Lj1YfOAm3N00KR/U1y2Xh1SoHIxjfFAZKaIc11ghDZSDynHPQp85isEZlIPovYXSB3tZV0NLHp/M&#10;tfrx0OR3MgnKQR683WFyuF386VQdsES57yeLWsAc8F6KFDYHsbO75XKQ926Hw/BVcJwxOfg4idqh&#10;jNk0hOAvANS1RJn2ryTfYeOMyUESs31FaA8L7RgSt4sZb3qzHOO4RiHzhfJ4IOkbwPp+tTvXYq/v&#10;WqRLHzyp8/lIAdkeRP1qeaVBFEBRT51jLaMFqqvH+CZ9gw+V1TYhOXi5Jlj7UCPYHOMg2FX+8jhq&#10;LSA5OF0bW9ArqYWD2rEj5gABkgN1MyY4xe2QvpMDSFmcO0UOnIcc0iA5gJTFuVPkwHnIIQ2SA0hZ&#10;nDs1Gg62nYduVAZHw8HLHubl/xkPCqPhwMeNOnF3tpq5HQsHf/bAwUvBGPZ2TNkYCwf/DgLn+43A&#10;PjTq0V2NhQMfT/LIQQ/g7GbxsfFqvO+Rh8GpnUCOpD1IVng47q1jk6fsqOK+1DFx4Hj4Dry6SJ+j&#10;cXBwPV0Eql/9ATk+TEw+PKCEXlnf7JVLmWkcHGQ7LTrtrVP03LKnlLN3gnFwkGny3d5h0M+Yv5ug&#10;nxMyx6g4cHlxZugFFyBl1XZKKgfbyWfr0vbW1tb1n+WiBNGmq9HnYvLvlnYwdDIUJnUy4aa9ReZz&#10;unzv6kKNuh8MR/17DcbiTWDX19bOnds4fx52vxNVLKS2B69+vxWB6MsTqqprf39CZVLwqFEqB2Go&#10;UEXjyvxHVyKeVYBwf9eC8NLJ5SBM33ps+GhE+qbG8LIVBHEvXC0FSTAHLRuvLl6R7cCDVmveDELp&#10;FbYOhpGSiOYgbGioNfqESIsg0Nmc4rYGEgT3CTGPsjmobRKe0LvO3ta9KVgLgp5NvNTSOajuXXur&#10;ZpDjrZj0shyrkGB+bqLn0fDU4jkIT66qor3RYpxd86ZgeaoyXAbvJcjnoHxx6oa0x9OiZIOLxcf5&#10;gjjdKnZIL56DuHtf+XSo9HKS9DQ1vUzZgYyFWb3ckKnFc1Ac7perotnGp9n0jogciB4iCOI5qIzZ&#10;9FrpfB9nLW3KNr+hlRsy8fg40Gvjc0l1xMkP5lzgoJMbM610Dop92cN7+0haTDt1tu3NDR3cn//k&#10;dCGUFZCkc5ApkWw2k91dVCxbrnQk6V+snTt7dmNzFv0zv9IOxY2shPiuZS/2rAg5sNBxcJAFIdpT&#10;rcPgvwGEpb9uf1SQJszuU2TsDVTBf3bhHCQLlZfuICYSqVppFQiKyUOSfXcu3cEu6PnXWeWBcA7i&#10;WeNnlusY3+pTLlet3hheRuNAe8ySBapLSZJGSGd4oZLEy/fCOahZdrSqUn1QT7c0CSoZFn1CnrJD&#10;X6Qq1Pv3sjm4Udl/Nxm7qaPadMZmoD5kMwj2lsvvgp7aJ68pZHPwXG3s7uwS0fplbR1y1lLWAb0O&#10;RXtMIpuDIYGrOWNTvJr94zFdDqprWPpHUX7OKXPw3Opo0fFr81jsTJmD8qQBSxm33pCDBQ1uI49l&#10;bcIcXGJ7sGBxwhxUzgrVW4yCdT0P9WbCHFTvKQ4NpuD80+UgX7kQvYCSE/E5wUIOdH26HGTiJ/E7&#10;uvzLwIjKzD5xDp7NVUtBkKmhCa8ny8FOrPvSKZHkwARO8sqoXP57o795VF49DHk82fag5p2FKXcM&#10;0+Wg5kI6Nt0BwmQ5qG1PtfbPMNQiYxRDDjB08O0FOfCtAIZ9coChg28vyIFvBTDskwMMHXx7QQ58&#10;K4Bhnxxg6ODbC3LgWwEM++QAQwffXpAD3wpg2CcHGDr49oIc+FYAwz45wNDBtxfkwLcCGPbJAYYO&#10;vr0gB74VwLBPDjB08O0FOfCtAIZ9coChg28vyIFvBTDskwMMHXx7QQ58K4Bhnxxg6ODbC3LgWwEM&#10;++QAQwffXpAD3wpg2CcHGDr49oIc+FYAwz45wNDBtxfkwLcCGPbJAYYOvr0gB74VwLBPDjB08O0F&#10;OfCtAIZ9coChg28vyIFvBTDskwMMHXx7QQ58K4Bhnxxg6ODbC3LgWwEM++QAQwffXpAD3wpg2P8/&#10;bOFp7RmkurcAAAAASUVORK5CYIJQSwMECgAAAAAAAAAhAE09g+9DDgAAQw4AABQAAABkcnMvbWVk&#10;aWEvaW1hZ2U0LnBuZ4lQTkcNChoKAAAADUlIRFIAAAA1AAAAPAgDAAAA8TcCigAAAwBQTFRFR3BM&#10;DQgLDwwMDQoNCQcJDAkMCAkLbmptCQgJHR0fBwQHCQcMKFk7F2o8Hmo+DBYSFhIXHAwRIUMxDmE1&#10;jFJBekg8EA4NFTomEgwQHB4YCwcLFR0ZCy0cEWQ1YDo0Figh0NLVHUo0BgQHD18y0NHVexcbOSEh&#10;oywo4uXojR8iNxobDhwUFEIoLCAjEVUuRgsPEgYMPxcXLRkaryIlz9HVQRgZtK+4XmxrDT4hEwsQ&#10;0dPXYhIVWxIZ0dPWUzUz6ezvEDQgEw8Saz8zXVpfaxUWbUc6aRkd0dPW1NXYEicb6+7w1NbZFAcP&#10;q6auViooTS4rEiIbti4w0NHV297hPUpIz9PW2dreETUg6+3w6u7yCAIFZDUuDDchYR0frrG1J0o3&#10;DTggdBgeE1QvnB0fK1U6FHM9zM7R3t7j7vH0dnV3BgcIbGtw4+bpR0hMI1g4dkk/8vT3dHN6iYqQ&#10;vr7B2NfewsTIf4GCPhMdkJucZmtuk5ach3yEF1ky2tDb////0NPWzM7Rz9HVztDTGYhG0dHVIXBB&#10;FnlCIGI81NXYHYFG2dre7/HyHVQ2DkEnF4NDHJdL/M/E9fX1/v/+Go5IHp1NzNXa5eTn4OHlHJJK&#10;/Pv8EU0u3t7h+UhAFngyHzYpQScnztzi/GFW2Nbc/u/r/d/a6Onr7lBKFXI89a+f/vb0EFot2JKH&#10;xtbeInpFOhgbyMLJ8Wxa//387urt4nhuETQj9KKJIaVPehkf+JiB5YR69f3+25uRI65S8Xdm84d0&#10;7UA6VjUvKBEUpF9M/DIr8ZKD45GAEms02Kypezcy1Cwr/ol0Uhcb+rak+LyuY3p096iUESIY6vz+&#10;/tbNNV9J656KzeHq8FtP1p6ZzsjP/IBp+VZI6yse2UdC4C8u2ujtuUY83ltPy6GkU0A1x9LZzri3&#10;XygnoBwgxiUm+XFjJYpMp6es/enl7TEv+8K3/W5d1MPD031uLmtM/p6G3O3zxuHq1IB/xLfDT11b&#10;797aoZ6niYyRP35b6rmwhoWHR2hcW1I+Xz8M7QAAAQB0Uk5TAH9qDxZYHgRLCTQm/v/+eD+c/v39&#10;/Y7g2Yhwrprv/vwV+y3b9O3q/C38yqDU/u6/pbV8/dGp/P7p/rHd/pbtwL+3/i3N/P7dP8d/YcaJ&#10;/s7h/OZN+53e8mCZYOjI8D7rsbvj6tb0hO3oG/pR3my95M23yHW670TauGlrfKXW////////////&#10;////////////////////////////////////////////////////////////////////////////&#10;////////////////////////////////////////////////////////////////////////////&#10;/////////3C8WB8AAAABYktHRACIBR1IAAAACXBIWXMAAA7EAAAOxAGVKw4bAAAJ0ElEQVRIiX1X&#10;B1STyRb+kxCSEAhp9N6lNwGVomLvdXXVta1u73v2bHvvpfw/6Q1IICGV3qt0pDcpKqwgCmJFrKir&#10;2995bf6APlx3956TZGbO/eaWuXe+CQS9IgQLorOtpXmEwzjY46mkV3VeEUvbEJ5CS0SHZAeKBuEX&#10;uVr8JcCCTICIIaL790VhwagmOaRVY81v0Bwj/gXO0sUFh3W7zxNYixreMOsdtFFRtNYCjTSYaPln&#10;oFWILZaCCKx5iDzEan7JfjWjVSSV8ujGTfbEPwLhXBp8MA7AUIUhzNUbpIKArhKillFUdLlAoFIu&#10;+wMYwZmiesPRaLSucHP6EgA8E1fsAauehDX4ECki0za0FjliCb9HeTvc579fJzLuD6ZuWbkZgvb4&#10;cldA0JKlK5eAVCo95Argt8PvkmKFcxIoZKMiuasVznMle3fiaxu4XN8ViSu48OsQRAyzKVJaS1v5&#10;2JdA2J14hwr+qEAj2was7Ia5bDaXy01J4YKfRE/oGy+fUVGDgKLcT1tkzcrNbbUXUmcUGX5RJyb6&#10;orpcLjsDfMHgs/Ttfb6f7VcpFAIjH3GxepG9Va2ly20EJooyLFaHAjgcrpDNfpLBZcMcGADZukT8&#10;Mp5INCrXyJc9h2GQVu2oyETnyT76QgwwcG5Bmi77TO1FuECiY3MAzPd1CL/fhidVCRCl/XxZkn00&#10;ijoGPVRWqv38HSHMyT2VzmLpfixru5whYbHS1DCHC+/b+IFBZTQqEOnzY7MVieQyr0qjtIERq+Nw&#10;1FksFqvmWtX4uUsXT4EhSyIEDu/7rB/h2VCUdKXS3hzVMZGI72HyoKuQvZfFnAJUkZX1w6Wzec3l&#10;EvMkLZcjvnzewFPJjTZSG8UqNI9WPjzEqzLUg6+Q/VMNz4NY6Reb82vGb383P0sTsnPPGwQiPkOq&#10;kCI+aD7wbwnkO+1CtSrt2GWxegGU/qS3hJVatoACsNw4g6hCqZIiAr4UzYdtEe8tlx2bNP2y3zJz&#10;sxbUWi6dq2E97MtcmLJO5T54WkRBiug8G4HKARhz4vHD/Gk+8rrzmUK2uCANBabn9eWzWCUj/5oP&#10;Mq1AzNWlxMnkpTINIkBWWUIEVx5ftt0Rkf2SK2Znz8xkZF+TpJU8qs8D6qlNJSVpkmvZGTPl2Rx1&#10;7t5SpMsooEt3UiGSK4VSd8iLsZerzjhz+syl02VlfX317amokbympvG+srLTYPkSPJMZe1RrmpXx&#10;kDepEOTKsw6luTltK+Bk377RlJqaeiE/P/9hjdm3EjC8AJbOTvyUncH59KMw7YAMoTihh8yjf7Xp&#10;Y+gAh83JnikrzmO9KqnNt3+EU+B31/ydsX227igVzbz1ziDjN3s2cMSZuuzystrU32PyRr7/+Udh&#10;Llso3PytTGsn3YQDKIsQR/9V297hiGOrWGkF127Wnn0JU5Pf/NPMtYI0iVit1v3jJGPdSTwRDzkT&#10;bemmj1ZwxZyxOHA8Wd8Jm3sXe/mo9swPLeA0sh7ExVVJPnjjv47H3HZCXm/iP7715Z7X3nlQWvqL&#10;Dj2rUyO9D1+AzrWntpgHmf8xlH6+mYB1lzW0LoMYDa74JCLk+cX5/v66KrPCw94XsZXUn2Olm4vj&#10;38ZSpS0BwrozFKpSKKyVj99hDxG2yZAiKcccya/jL1xMP1c8X2RVXgaBHFw2TrcYdBUDClGoXGlB&#10;pI0nbe4brNnmGjxTPI9Avy70/Tpfv+cNcu02Ai7SVEfnO0DHKhp8aP5rvi59Kurfa44rs+wRavHC&#10;uRLUxfEn83H9PGaQPvhbsImusaE7QBiKQukaRP2YP1ZRGpeG7lrVBxzMK25v7wUVzCq++QMKUv9z&#10;rAjp95DyizRyj4OgKQGB0Fb7VAiKbH6TpLOysm/XA8eam/NYxbVnS1gXTnPAXllVYwaNSKEcRVQ8&#10;lRsV1HyF5i2MPxJmzX8aK5aw1DOnU2uKa2+ChmxJ+b43P328SpyVpQO9rLKWM7QIj6dA+4voVqEJ&#10;dqlwOcl/WiUWFsDl46m9P1WZu7jl4s3aR8W3ZzIzObpYqUFrbdK2WlP6MaCXQasolzlQtr7Zfz5X&#10;DHMynlQ33yxfaP2Wiz+fri7L5sIwW/2Apx2oHFXw5JvMBEgOqRAY60zGulgJuPnA7Xm5XF2zcFyn&#10;yssv1YIrmCuUtMQlbzdJlTyNy/zdSzxa4bXOf3vStxv3AT64nJGhe359gGPIyAaGuMK3j3z9yWxX&#10;J9+G7/ac/LBeDNOOoE+wlkc+hNlsNpyZlf4cJWHDgCXYm9+z3cHsGriFCNz+T30Yhsw9Kdmd5rkS&#10;TjEziTjzlEQiKVALASkBB3O3kP27TckDHjb84EX0auszZhfEdDryIWfDBm4KyirzgjKR71JYnOh9&#10;yK6yu8vj6CrqItqzIDolRcUEkbasXLLkNV+U78yCEtnSLZ4HDryHsetkHoqIWESWOBzO5TjVPinG&#10;HQOhPP4h2H6DLwDsXrobFr6OqhzsZDIP4YlrMTgL3EIKXWKO+93FkILsuu0OQjgL0oECYPFtGF66&#10;ccmWzHc3QhYkEFV3sjNkGxAfs9pl3ken9QnRPQF4yCrS3Y6JjYiMon7wHmD/T98FLwHPI2ssscdp&#10;kd3MZBoJsjrREz3bGDWfwLvX1zcGEtF319ZOprv78NoYMCGsWYOSIsl57frGge7k5VsB/1BP3Akc&#10;HHQyJyJ84tmNO8O26NgSE7punXvglRNgP5wVwFqtvTvAvGVX6eiMlhH28J0bOVfCUf5y3jVSfO/e&#10;tB9akxBha6WJ6T4cnWAf4Xj4MM05qHH2VmdXlyPZnID4QX3h2aFoDBrW9aHq6iZ9zq5wbwKJ6B/Y&#10;VTnbGHB9143o4bk7ldEBA8NdlYHx3gTwwvQrzCmcqx6aRl20iBx8PFII9ij0+yrebyDgxtXCyRy9&#10;/pk+4U5PY+O9exPV1wMCD4fTgnb1TNS3N00Nhptr3iJiV85UU1t7uz7ncU7T5ORcx0jblY7JocaE&#10;nrvD3+ur2/TPenImrk7kFBd2TBUGRCy8FAnO8TceX5lo66gubquvb+vQP5vUV1+9Xtk4dweg7hUW&#10;jnRUd8y1d7SdfTwdv6g6vGknrk7mXCmsbxoamsyZmt4V0Ni1fP3g8Puz01dzpoAPQx1zbYU9U9fD&#10;raDFQowMmOvpuTc1PRgdmJCwffn79pjjMbaOyysT1p+4Ozhdrdfn6K/6YXDQy4LDRwYG+sVHRmG6&#10;1tndWm5PgCxJkPfqULvOCHxUTPjatX5+4XjoVbEg4qlkKp7G7O50xC5sakEzdX+C8SZZkslW1D97&#10;MAPmTGJ2hm4lv5iTgkPt7Pz/yMhiIccwkx3JixZwzknrosh/qr8glrQdL79TSVj8K385/gc3xorL&#10;xkbzuwAAAABJRU5ErkJgglBLAwQUAAYACAAAACEAFRtFv90AAAAIAQAADwAAAGRycy9kb3ducmV2&#10;LnhtbEyPQUvDQBCF74L/YRnBm92kNmJjNqUU9VQEW0G8TZNpEpqdDdltkv57pyc9zvceb97LVpNt&#10;1UC9bxwbiGcRKOLClQ1XBr72bw/PoHxALrF1TAYu5GGV395kmJZu5E8adqFSEsI+RQN1CF2qtS9q&#10;suhnriMW7eh6i0HOvtJlj6OE21bPo+hJW2xYPtTY0aam4rQ7WwPvI47rx/h12J6Om8vPPvn43sZk&#10;zP3dtH4BFWgKf2a41pfqkEungztz6VVrYLEUo+BlAkrkJL6Cg4BovgCdZ/r/gPwXAAD//wMAUEsD&#10;BBQABgAIAAAAIQBXffHq1AAAAK0CAAAZAAAAZHJzL19yZWxzL2Uyb0RvYy54bWwucmVsc7ySwWrD&#10;MAyG74O+g9F9cZKWMUadXkah19E9gLAVxzSWje2V9e1nKIMVSnfLURL/938HbXfffhZnStkFVtA1&#10;LQhiHYxjq+DzuH9+BZELssE5MCm4UIbdsHraftCMpYby5GIWlcJZwVRKfJMy64k85iZE4noZQ/JY&#10;6pisjKhPaEn2bfsi018GDDdMcTAK0sGsQRwvsTb/zw7j6DS9B/3licudCul87a5ATJaKAk/G4XW5&#10;biJbkPcd+mUc+kcO3TIO3SOHzTIOm18HefNkww8AAAD//wMAUEsBAi0AFAAGAAgAAAAhALGCZ7YK&#10;AQAAEwIAABMAAAAAAAAAAAAAAAAAAAAAAFtDb250ZW50X1R5cGVzXS54bWxQSwECLQAUAAYACAAA&#10;ACEAOP0h/9YAAACUAQAACwAAAAAAAAAAAAAAAAA7AQAAX3JlbHMvLnJlbHNQSwECLQAUAAYACAAA&#10;ACEAc6tPUHwDAAA5DQAADgAAAAAAAAAAAAAAAAA6AgAAZHJzL2Uyb0RvYy54bWxQSwECLQAKAAAA&#10;AAAAACEAFtBYPHkKAAB5CgAAFAAAAAAAAAAAAAAAAADiBQAAZHJzL21lZGlhL2ltYWdlMS5wbmdQ&#10;SwECLQAKAAAAAAAAACEADJ9evoI3AACCNwAAFAAAAAAAAAAAAAAAAACNEAAAZHJzL21lZGlhL2lt&#10;YWdlMi5wbmdQSwECLQAKAAAAAAAAACEAdCxuQAkWAAAJFgAAFAAAAAAAAAAAAAAAAABBSAAAZHJz&#10;L21lZGlhL2ltYWdlMy5wbmdQSwECLQAKAAAAAAAAACEATT2D70MOAABDDgAAFAAAAAAAAAAAAAAA&#10;AAB8XgAAZHJzL21lZGlhL2ltYWdlNC5wbmdQSwECLQAUAAYACAAAACEAFRtFv90AAAAIAQAADwAA&#10;AAAAAAAAAAAAAADxbAAAZHJzL2Rvd25yZXYueG1sUEsBAi0AFAAGAAgAAAAhAFd98erUAAAArQIA&#10;ABkAAAAAAAAAAAAAAAAA+20AAGRycy9fcmVscy9lMm9Eb2MueG1sLnJlbHNQSwUGAAAAAAkACQBC&#10;AgAABm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27578;width:3145;height:5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EMXxAAAANoAAAAPAAAAZHJzL2Rvd25yZXYueG1sRI/dasJA&#10;FITvBd9hOQVvpG5M/Smpq4hQaL3x9wEO2dNsmuzZkN1qfHu3IHg5zMw3zGLV2VpcqPWlYwXjUQKC&#10;OHe65ELB+fT5+g7CB2SNtWNScCMPq2W/t8BMuysf6HIMhYgQ9hkqMCE0mZQ+N2TRj1xDHL0f11oM&#10;UbaF1C1eI9zWMk2SmbRYclww2NDGUF4d/6yCOpnu39Lfk6m2VTofT7/d8LybKDV46dYfIAJ14Rl+&#10;tL+0gjn8X4k3QC7vAAAA//8DAFBLAQItABQABgAIAAAAIQDb4fbL7gAAAIUBAAATAAAAAAAAAAAA&#10;AAAAAAAAAABbQ29udGVudF9UeXBlc10ueG1sUEsBAi0AFAAGAAgAAAAhAFr0LFu/AAAAFQEAAAsA&#10;AAAAAAAAAAAAAAAAHwEAAF9yZWxzLy5yZWxzUEsBAi0AFAAGAAgAAAAhANg0QxfEAAAA2gAAAA8A&#10;AAAAAAAAAAAAAAAABwIAAGRycy9kb3ducmV2LnhtbFBLBQYAAAAAAwADALcAAAD4AgAAAAA=&#10;">
                            <v:imagedata r:id="rId5" o:title=""/>
                          </v:shape>
                          <v:shape id="Picture 8" o:spid="_x0000_s1028" type="#_x0000_t75" alt="A picture containing text&#10;&#10;Description automatically generated" style="position:absolute;top:292;width:11850;height:4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wi7vgAAANoAAAAPAAAAZHJzL2Rvd25yZXYueG1sRE/LisIw&#10;FN0L/kO4gjtNnYVINcpYEMVN8QHO7C7NnbbY3JQkY+vfm4Xg8nDeq01vGvEg52vLCmbTBARxYXXN&#10;pYLrZTdZgPABWWNjmRQ8ycNmPRysMNW24xM9zqEUMYR9igqqENpUSl9UZNBPbUscuT/rDIYIXSm1&#10;wy6Gm0Z+JclcGqw5NlTYUlZRcT//GwXydsx/drXPtp3DfK9zmc1/c6XGo/57CSJQHz7it/ugFcSt&#10;8Uq8AXL9AgAA//8DAFBLAQItABQABgAIAAAAIQDb4fbL7gAAAIUBAAATAAAAAAAAAAAAAAAAAAAA&#10;AABbQ29udGVudF9UeXBlc10ueG1sUEsBAi0AFAAGAAgAAAAhAFr0LFu/AAAAFQEAAAsAAAAAAAAA&#10;AAAAAAAAHwEAAF9yZWxzLy5yZWxzUEsBAi0AFAAGAAgAAAAhAJB7CLu+AAAA2gAAAA8AAAAAAAAA&#10;AAAAAAAABwIAAGRycy9kb3ducmV2LnhtbFBLBQYAAAAAAwADALcAAADyAgAAAAA=&#10;">
                            <v:imagedata r:id="rId6" o:title="A picture containing text&#10;&#10;Description automatically generated" croptop="13185f" cropbottom="14984f" cropleft="7490f" cropright="8653f"/>
                          </v:shape>
                          <v:shape id="Picture 9" o:spid="_x0000_s1029" type="#_x0000_t75" style="position:absolute;left:13240;top:146;width:7242;height:5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JK3wwAAANoAAAAPAAAAZHJzL2Rvd25yZXYueG1sRI/RasJA&#10;FETfC/7DcoW+NZsWEmp0lWIo9Km16gdcstckmr2bZrdJzNe7hYKPw8ycYVab0TSip87VlhU8RzEI&#10;4sLqmksFx8P70ysI55E1NpZJwZUcbNazhxVm2g78Tf3elyJA2GWooPK+zaR0RUUGXWRb4uCdbGfQ&#10;B9mVUnc4BLhp5Escp9JgzWGhwpa2FRWX/a9RsMuHJr8etz9TwkWafH7lNNmzUo/z8W0JwtPo7+H/&#10;9odWsIC/K+EGyPUNAAD//wMAUEsBAi0AFAAGAAgAAAAhANvh9svuAAAAhQEAABMAAAAAAAAAAAAA&#10;AAAAAAAAAFtDb250ZW50X1R5cGVzXS54bWxQSwECLQAUAAYACAAAACEAWvQsW78AAAAVAQAACwAA&#10;AAAAAAAAAAAAAAAfAQAAX3JlbHMvLnJlbHNQSwECLQAUAAYACAAAACEA/VCSt8MAAADaAAAADwAA&#10;AAAAAAAAAAAAAAAHAgAAZHJzL2Rvd25yZXYueG1sUEsFBgAAAAADAAMAtwAAAPcCAAAAAA==&#10;">
                            <v:imagedata r:id="rId7" o:title=""/>
                          </v:shape>
                          <v:shape id="Immagine 9" o:spid="_x0000_s1030" type="#_x0000_t75" style="position:absolute;left:21872;top:365;width:4316;height:4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TWfxAAAANsAAAAPAAAAZHJzL2Rvd25yZXYueG1sRI9Ba8Mw&#10;DIXvg/4Ho8Fuq5OWlZDVLaNl0Ms2lrR3EatJWCwH22uzfz8dCr1JvKf3Pq23kxvUhULsPRvI5xko&#10;4sbbnlsDx/r9uQAVE7LFwTMZ+KMI283sYY2l9Vf+pkuVWiUhHEs00KU0llrHpiOHce5HYtHOPjhM&#10;soZW24BXCXeDXmTZSjvsWRo6HGnXUfNT/ToDX3lR7RbDacJVfX4pwrL+/Mj3xjw9Tm+voBJN6W6+&#10;XR+s4Au9/CID6M0/AAAA//8DAFBLAQItABQABgAIAAAAIQDb4fbL7gAAAIUBAAATAAAAAAAAAAAA&#10;AAAAAAAAAABbQ29udGVudF9UeXBlc10ueG1sUEsBAi0AFAAGAAgAAAAhAFr0LFu/AAAAFQEAAAsA&#10;AAAAAAAAAAAAAAAAHwEAAF9yZWxzLy5yZWxzUEsBAi0AFAAGAAgAAAAhAE9dNZ/EAAAA2wAAAA8A&#10;AAAAAAAAAAAAAAAABwIAAGRycy9kb3ducmV2LnhtbFBLBQYAAAAAAwADALcAAAD4AgAAAAA=&#10;">
                            <v:imagedata r:id="rId8" o:title=""/>
                          </v:shape>
                        </v:group>
                      </w:pict>
                    </mc:Fallback>
                  </mc:AlternateContent>
                </w:r>
              </w:p>
              <w:p w14:paraId="64356005" w14:textId="77777777" w:rsidR="001711FC" w:rsidRDefault="001711FC" w:rsidP="001711FC">
                <w:pPr>
                  <w:spacing w:line="276" w:lineRule="auto"/>
                  <w:jc w:val="center"/>
                  <w:rPr>
                    <w:rFonts w:ascii="Arial" w:hAnsi="Arial"/>
                  </w:rPr>
                </w:pPr>
              </w:p>
              <w:p w14:paraId="6EB18B7D" w14:textId="77777777" w:rsidR="001711FC" w:rsidRDefault="001711FC" w:rsidP="001711FC">
                <w:pPr>
                  <w:spacing w:line="276" w:lineRule="auto"/>
                  <w:jc w:val="center"/>
                </w:pPr>
              </w:p>
            </w:tc>
            <w:tc>
              <w:tcPr>
                <w:tcW w:w="1808" w:type="dxa"/>
              </w:tcPr>
              <w:p w14:paraId="2C412BEE" w14:textId="77777777" w:rsidR="001711FC" w:rsidRDefault="001711FC" w:rsidP="001711FC">
                <w:pPr>
                  <w:spacing w:line="276" w:lineRule="auto"/>
                </w:pPr>
              </w:p>
              <w:p w14:paraId="5B3F0421" w14:textId="77777777" w:rsidR="001711FC" w:rsidRDefault="001711FC" w:rsidP="001711FC">
                <w:pPr>
                  <w:spacing w:line="276" w:lineRule="auto"/>
                </w:pPr>
                <w:r>
                  <w:t xml:space="preserve">      </w:t>
                </w:r>
              </w:p>
            </w:tc>
            <w:tc>
              <w:tcPr>
                <w:tcW w:w="1809" w:type="dxa"/>
              </w:tcPr>
              <w:p w14:paraId="1B8E4872" w14:textId="77777777" w:rsidR="001711FC" w:rsidRDefault="001711FC" w:rsidP="001711FC">
                <w:pPr>
                  <w:spacing w:line="276" w:lineRule="auto"/>
                </w:pPr>
              </w:p>
            </w:tc>
          </w:tr>
        </w:tbl>
        <w:p w14:paraId="4A71BFC1" w14:textId="77777777" w:rsidR="001711FC" w:rsidRDefault="001711FC" w:rsidP="001711FC">
          <w:pPr>
            <w:spacing w:after="200" w:line="276" w:lineRule="auto"/>
          </w:pPr>
        </w:p>
      </w:tc>
      <w:tc>
        <w:tcPr>
          <w:tcW w:w="4079" w:type="dxa"/>
          <w:tcBorders>
            <w:top w:val="single" w:sz="4" w:space="0" w:color="auto"/>
            <w:left w:val="single" w:sz="4" w:space="0" w:color="auto"/>
            <w:bottom w:val="nil"/>
            <w:right w:val="single" w:sz="4" w:space="0" w:color="auto"/>
          </w:tcBorders>
          <w:vAlign w:val="center"/>
          <w:hideMark/>
        </w:tcPr>
        <w:p w14:paraId="08D62210" w14:textId="77777777" w:rsidR="001711FC" w:rsidRDefault="001711FC" w:rsidP="001711FC">
          <w:pPr>
            <w:pStyle w:val="Header"/>
            <w:jc w:val="center"/>
            <w:rPr>
              <w:rFonts w:ascii="Arial" w:eastAsia="Times New Roman" w:hAnsi="Arial" w:cs="Times New Roman"/>
              <w:b/>
            </w:rPr>
          </w:pPr>
          <w:r>
            <w:rPr>
              <w:rFonts w:ascii="Arial" w:hAnsi="Arial"/>
              <w:b/>
            </w:rPr>
            <w:t>Regione Puglia</w:t>
          </w:r>
        </w:p>
        <w:p w14:paraId="19E57637" w14:textId="77777777" w:rsidR="001711FC" w:rsidRDefault="001711FC" w:rsidP="001711FC">
          <w:pPr>
            <w:pStyle w:val="Header"/>
            <w:jc w:val="center"/>
            <w:rPr>
              <w:rFonts w:ascii="Arial" w:hAnsi="Arial"/>
            </w:rPr>
          </w:pPr>
          <w:r>
            <w:rPr>
              <w:rFonts w:ascii="Arial" w:hAnsi="Arial"/>
            </w:rPr>
            <w:t xml:space="preserve">Procedure per la gestione del </w:t>
          </w:r>
        </w:p>
        <w:p w14:paraId="722BFE9B" w14:textId="77777777" w:rsidR="005C773D" w:rsidRPr="00575F92" w:rsidRDefault="005C773D" w:rsidP="005C773D">
          <w:pPr>
            <w:pStyle w:val="Header"/>
            <w:jc w:val="center"/>
            <w:rPr>
              <w:rFonts w:ascii="Arial" w:hAnsi="Arial"/>
              <w:lang w:val="fr-FR"/>
            </w:rPr>
          </w:pPr>
          <w:r w:rsidRPr="00575F92">
            <w:rPr>
              <w:rFonts w:ascii="Arial" w:hAnsi="Arial"/>
              <w:lang w:val="fr-FR"/>
            </w:rPr>
            <w:t>PR 2021-2027 (FSE+)</w:t>
          </w:r>
        </w:p>
        <w:p w14:paraId="1CD377BF" w14:textId="2176E9CF" w:rsidR="005C773D" w:rsidRPr="00575F92" w:rsidRDefault="005C773D" w:rsidP="005C773D">
          <w:pPr>
            <w:pStyle w:val="Header"/>
            <w:jc w:val="center"/>
            <w:rPr>
              <w:rFonts w:ascii="Arial" w:hAnsi="Arial"/>
              <w:b/>
              <w:lang w:val="fr-FR"/>
            </w:rPr>
          </w:pPr>
          <w:r w:rsidRPr="00575F92">
            <w:rPr>
              <w:rStyle w:val="TitoloPOSCarattere"/>
              <w:rFonts w:eastAsiaTheme="minorHAnsi"/>
              <w:lang w:val="fr-FR"/>
            </w:rPr>
            <w:t xml:space="preserve">POS </w:t>
          </w:r>
          <w:r w:rsidR="00EB7B69" w:rsidRPr="00575F92">
            <w:rPr>
              <w:rStyle w:val="TitoloPOSCarattere"/>
              <w:rFonts w:eastAsiaTheme="minorHAnsi"/>
              <w:lang w:val="fr-FR"/>
            </w:rPr>
            <w:t>D</w:t>
          </w:r>
          <w:r w:rsidRPr="00575F92">
            <w:rPr>
              <w:rStyle w:val="TitoloPOSCarattere"/>
              <w:rFonts w:eastAsiaTheme="minorHAnsi"/>
              <w:lang w:val="fr-FR"/>
            </w:rPr>
            <w:t>.1.b</w:t>
          </w:r>
        </w:p>
        <w:p w14:paraId="185883F5" w14:textId="77777777" w:rsidR="001711FC" w:rsidRPr="00575F92" w:rsidRDefault="001711FC" w:rsidP="001711FC">
          <w:pPr>
            <w:pStyle w:val="Header"/>
            <w:spacing w:after="60"/>
            <w:jc w:val="center"/>
            <w:rPr>
              <w:rFonts w:ascii="Arial" w:hAnsi="Arial"/>
              <w:b/>
              <w:sz w:val="18"/>
              <w:szCs w:val="18"/>
              <w:lang w:val="fr-FR"/>
            </w:rPr>
          </w:pPr>
          <w:r w:rsidRPr="00575F92">
            <w:rPr>
              <w:rFonts w:ascii="Arial" w:hAnsi="Arial"/>
              <w:b/>
              <w:sz w:val="20"/>
              <w:szCs w:val="20"/>
              <w:lang w:val="fr-FR"/>
            </w:rPr>
            <w:t>Versione 1</w:t>
          </w:r>
        </w:p>
      </w:tc>
    </w:tr>
    <w:tr w:rsidR="001711FC" w14:paraId="117FB815" w14:textId="77777777" w:rsidTr="006D5F54">
      <w:trPr>
        <w:cantSplit/>
        <w:trHeight w:val="922"/>
        <w:jc w:val="center"/>
      </w:trPr>
      <w:tc>
        <w:tcPr>
          <w:tcW w:w="9660" w:type="dxa"/>
          <w:gridSpan w:val="2"/>
          <w:tcBorders>
            <w:top w:val="single" w:sz="4" w:space="0" w:color="auto"/>
            <w:left w:val="single" w:sz="4" w:space="0" w:color="auto"/>
            <w:bottom w:val="single" w:sz="4" w:space="0" w:color="auto"/>
            <w:right w:val="single" w:sz="4" w:space="0" w:color="auto"/>
          </w:tcBorders>
        </w:tcPr>
        <w:p w14:paraId="055239DE" w14:textId="77777777" w:rsidR="001711FC" w:rsidRPr="00575F92" w:rsidRDefault="001711FC" w:rsidP="001711FC">
          <w:pPr>
            <w:pStyle w:val="Header"/>
            <w:rPr>
              <w:rFonts w:ascii="Arial" w:hAnsi="Arial"/>
              <w:b/>
              <w:sz w:val="8"/>
              <w:szCs w:val="8"/>
              <w:lang w:val="fr-FR"/>
            </w:rPr>
          </w:pPr>
        </w:p>
        <w:p w14:paraId="3E82B07F" w14:textId="16192A36" w:rsidR="001711FC" w:rsidRDefault="001711FC" w:rsidP="001711FC">
          <w:pPr>
            <w:pStyle w:val="Header"/>
            <w:jc w:val="center"/>
            <w:rPr>
              <w:rFonts w:ascii="Arial" w:hAnsi="Arial"/>
              <w:b/>
              <w:sz w:val="24"/>
              <w:szCs w:val="24"/>
            </w:rPr>
          </w:pPr>
          <w:r>
            <w:rPr>
              <w:rFonts w:ascii="Arial" w:hAnsi="Arial"/>
              <w:b/>
              <w:sz w:val="24"/>
            </w:rPr>
            <w:t xml:space="preserve">Procedura Operativa </w:t>
          </w:r>
          <w:r w:rsidRPr="005A71FC">
            <w:rPr>
              <w:rFonts w:ascii="Arial" w:hAnsi="Arial"/>
              <w:b/>
              <w:sz w:val="24"/>
            </w:rPr>
            <w:t xml:space="preserve">Standard </w:t>
          </w:r>
          <w:r w:rsidR="00EB7B69">
            <w:rPr>
              <w:rFonts w:ascii="Arial" w:hAnsi="Arial"/>
              <w:b/>
              <w:sz w:val="24"/>
            </w:rPr>
            <w:t>D</w:t>
          </w:r>
          <w:r w:rsidRPr="005A71FC">
            <w:rPr>
              <w:rFonts w:ascii="Arial" w:hAnsi="Arial"/>
              <w:b/>
              <w:sz w:val="24"/>
            </w:rPr>
            <w:t>.1.</w:t>
          </w:r>
          <w:r w:rsidR="00790C8D" w:rsidRPr="005A71FC">
            <w:rPr>
              <w:rFonts w:ascii="Arial" w:hAnsi="Arial"/>
              <w:b/>
              <w:sz w:val="24"/>
            </w:rPr>
            <w:t>b</w:t>
          </w:r>
        </w:p>
        <w:p w14:paraId="36B9D07A" w14:textId="6405311F" w:rsidR="001711FC" w:rsidRDefault="00BA15C2" w:rsidP="001711FC">
          <w:pPr>
            <w:pStyle w:val="Header"/>
            <w:spacing w:before="60" w:after="60"/>
            <w:jc w:val="center"/>
            <w:rPr>
              <w:rFonts w:ascii="Arial" w:hAnsi="Arial" w:cs="Arial"/>
              <w:b/>
              <w:color w:val="00B050"/>
              <w:sz w:val="28"/>
              <w:szCs w:val="28"/>
            </w:rPr>
          </w:pPr>
          <w:r>
            <w:rPr>
              <w:rFonts w:ascii="Arial" w:hAnsi="Arial" w:cs="Arial"/>
              <w:b/>
              <w:color w:val="1F3864" w:themeColor="accent5" w:themeShade="80"/>
              <w:sz w:val="24"/>
            </w:rPr>
            <w:t>S</w:t>
          </w:r>
          <w:r w:rsidRPr="00E41E79">
            <w:rPr>
              <w:rFonts w:ascii="Arial" w:hAnsi="Arial" w:cs="Arial"/>
              <w:b/>
              <w:color w:val="1F3864" w:themeColor="accent5" w:themeShade="80"/>
              <w:sz w:val="24"/>
            </w:rPr>
            <w:t>elezione delle operazioni per la realizzazione di attività in concessione</w:t>
          </w:r>
          <w:r>
            <w:rPr>
              <w:rFonts w:ascii="Arial" w:hAnsi="Arial" w:cs="Arial"/>
              <w:b/>
              <w:color w:val="1F3864" w:themeColor="accent5" w:themeShade="80"/>
              <w:sz w:val="24"/>
            </w:rPr>
            <w:t xml:space="preserve"> tramite Avvisi Pubblici a Piccole Medie e Grandi Imprese</w:t>
          </w:r>
        </w:p>
      </w:tc>
    </w:tr>
  </w:tbl>
  <w:p w14:paraId="3A6B7F86" w14:textId="77777777" w:rsidR="003F041C" w:rsidRDefault="003F04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00A0"/>
    <w:multiLevelType w:val="hybridMultilevel"/>
    <w:tmpl w:val="6A5CEB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971BB7"/>
    <w:multiLevelType w:val="hybridMultilevel"/>
    <w:tmpl w:val="E38023F0"/>
    <w:lvl w:ilvl="0" w:tplc="3106FE10">
      <w:start w:val="1"/>
      <w:numFmt w:val="decimal"/>
      <w:lvlText w:val="%1)"/>
      <w:lvlJc w:val="left"/>
      <w:pPr>
        <w:ind w:left="113" w:hanging="708"/>
      </w:pPr>
      <w:rPr>
        <w:rFonts w:hint="default"/>
        <w:b/>
        <w:bCs/>
        <w:spacing w:val="-1"/>
        <w:w w:val="100"/>
      </w:rPr>
    </w:lvl>
    <w:lvl w:ilvl="1" w:tplc="7526CAF4">
      <w:numFmt w:val="bullet"/>
      <w:lvlText w:val="•"/>
      <w:lvlJc w:val="left"/>
      <w:pPr>
        <w:ind w:left="1098" w:hanging="708"/>
      </w:pPr>
      <w:rPr>
        <w:rFonts w:hint="default"/>
      </w:rPr>
    </w:lvl>
    <w:lvl w:ilvl="2" w:tplc="9FA06240">
      <w:numFmt w:val="bullet"/>
      <w:lvlText w:val="•"/>
      <w:lvlJc w:val="left"/>
      <w:pPr>
        <w:ind w:left="2077" w:hanging="708"/>
      </w:pPr>
      <w:rPr>
        <w:rFonts w:hint="default"/>
      </w:rPr>
    </w:lvl>
    <w:lvl w:ilvl="3" w:tplc="B590EA12">
      <w:numFmt w:val="bullet"/>
      <w:lvlText w:val="•"/>
      <w:lvlJc w:val="left"/>
      <w:pPr>
        <w:ind w:left="3055" w:hanging="708"/>
      </w:pPr>
      <w:rPr>
        <w:rFonts w:hint="default"/>
      </w:rPr>
    </w:lvl>
    <w:lvl w:ilvl="4" w:tplc="6AB4F09A">
      <w:numFmt w:val="bullet"/>
      <w:lvlText w:val="•"/>
      <w:lvlJc w:val="left"/>
      <w:pPr>
        <w:ind w:left="4034" w:hanging="708"/>
      </w:pPr>
      <w:rPr>
        <w:rFonts w:hint="default"/>
      </w:rPr>
    </w:lvl>
    <w:lvl w:ilvl="5" w:tplc="F12CC21A">
      <w:numFmt w:val="bullet"/>
      <w:lvlText w:val="•"/>
      <w:lvlJc w:val="left"/>
      <w:pPr>
        <w:ind w:left="5013" w:hanging="708"/>
      </w:pPr>
      <w:rPr>
        <w:rFonts w:hint="default"/>
      </w:rPr>
    </w:lvl>
    <w:lvl w:ilvl="6" w:tplc="DDFE0326">
      <w:numFmt w:val="bullet"/>
      <w:lvlText w:val="•"/>
      <w:lvlJc w:val="left"/>
      <w:pPr>
        <w:ind w:left="5991" w:hanging="708"/>
      </w:pPr>
      <w:rPr>
        <w:rFonts w:hint="default"/>
      </w:rPr>
    </w:lvl>
    <w:lvl w:ilvl="7" w:tplc="40686B08">
      <w:numFmt w:val="bullet"/>
      <w:lvlText w:val="•"/>
      <w:lvlJc w:val="left"/>
      <w:pPr>
        <w:ind w:left="6970" w:hanging="708"/>
      </w:pPr>
      <w:rPr>
        <w:rFonts w:hint="default"/>
      </w:rPr>
    </w:lvl>
    <w:lvl w:ilvl="8" w:tplc="A630F064">
      <w:numFmt w:val="bullet"/>
      <w:lvlText w:val="•"/>
      <w:lvlJc w:val="left"/>
      <w:pPr>
        <w:ind w:left="7949" w:hanging="708"/>
      </w:pPr>
      <w:rPr>
        <w:rFonts w:hint="default"/>
      </w:rPr>
    </w:lvl>
  </w:abstractNum>
  <w:abstractNum w:abstractNumId="2" w15:restartNumberingAfterBreak="0">
    <w:nsid w:val="31BD662F"/>
    <w:multiLevelType w:val="hybridMultilevel"/>
    <w:tmpl w:val="C2C0DD6A"/>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3" w15:restartNumberingAfterBreak="0">
    <w:nsid w:val="47177849"/>
    <w:multiLevelType w:val="hybridMultilevel"/>
    <w:tmpl w:val="D92C14A0"/>
    <w:lvl w:ilvl="0" w:tplc="9C5C25D0">
      <w:start w:val="1"/>
      <w:numFmt w:val="lowerLetter"/>
      <w:lvlText w:val="%1."/>
      <w:lvlJc w:val="left"/>
      <w:pPr>
        <w:tabs>
          <w:tab w:val="num" w:pos="720"/>
        </w:tabs>
        <w:ind w:left="720" w:hanging="360"/>
      </w:pPr>
    </w:lvl>
    <w:lvl w:ilvl="1" w:tplc="04100019">
      <w:start w:val="1"/>
      <w:numFmt w:val="lowerLetter"/>
      <w:lvlText w:val="%2."/>
      <w:lvlJc w:val="left"/>
      <w:pPr>
        <w:tabs>
          <w:tab w:val="num" w:pos="360"/>
        </w:tabs>
        <w:ind w:left="360" w:hanging="360"/>
      </w:pPr>
    </w:lvl>
    <w:lvl w:ilvl="2" w:tplc="66B80DF8">
      <w:numFmt w:val="bullet"/>
      <w:lvlText w:val="-"/>
      <w:lvlJc w:val="left"/>
      <w:pPr>
        <w:tabs>
          <w:tab w:val="num" w:pos="1260"/>
        </w:tabs>
        <w:ind w:left="1260" w:hanging="360"/>
      </w:pPr>
      <w:rPr>
        <w:rFonts w:ascii="Calibri" w:eastAsia="Calibri" w:hAnsi="Calibri" w:cs="Times New Roman" w:hint="default"/>
      </w:rPr>
    </w:lvl>
    <w:lvl w:ilvl="3" w:tplc="0410000F">
      <w:start w:val="1"/>
      <w:numFmt w:val="decimal"/>
      <w:lvlText w:val="%4."/>
      <w:lvlJc w:val="left"/>
      <w:pPr>
        <w:tabs>
          <w:tab w:val="num" w:pos="1800"/>
        </w:tabs>
        <w:ind w:left="1800" w:hanging="360"/>
      </w:pPr>
    </w:lvl>
    <w:lvl w:ilvl="4" w:tplc="04100019">
      <w:start w:val="1"/>
      <w:numFmt w:val="lowerLetter"/>
      <w:lvlText w:val="%5."/>
      <w:lvlJc w:val="left"/>
      <w:pPr>
        <w:tabs>
          <w:tab w:val="num" w:pos="2520"/>
        </w:tabs>
        <w:ind w:left="2520" w:hanging="360"/>
      </w:pPr>
    </w:lvl>
    <w:lvl w:ilvl="5" w:tplc="0410001B">
      <w:start w:val="1"/>
      <w:numFmt w:val="lowerRoman"/>
      <w:lvlText w:val="%6."/>
      <w:lvlJc w:val="right"/>
      <w:pPr>
        <w:tabs>
          <w:tab w:val="num" w:pos="3240"/>
        </w:tabs>
        <w:ind w:left="3240" w:hanging="180"/>
      </w:pPr>
    </w:lvl>
    <w:lvl w:ilvl="6" w:tplc="0410000F">
      <w:start w:val="1"/>
      <w:numFmt w:val="decimal"/>
      <w:lvlText w:val="%7."/>
      <w:lvlJc w:val="left"/>
      <w:pPr>
        <w:tabs>
          <w:tab w:val="num" w:pos="3960"/>
        </w:tabs>
        <w:ind w:left="3960" w:hanging="360"/>
      </w:pPr>
    </w:lvl>
    <w:lvl w:ilvl="7" w:tplc="04100019">
      <w:start w:val="1"/>
      <w:numFmt w:val="lowerLetter"/>
      <w:lvlText w:val="%8."/>
      <w:lvlJc w:val="left"/>
      <w:pPr>
        <w:tabs>
          <w:tab w:val="num" w:pos="4680"/>
        </w:tabs>
        <w:ind w:left="4680" w:hanging="360"/>
      </w:pPr>
    </w:lvl>
    <w:lvl w:ilvl="8" w:tplc="0410001B">
      <w:start w:val="1"/>
      <w:numFmt w:val="lowerRoman"/>
      <w:lvlText w:val="%9."/>
      <w:lvlJc w:val="right"/>
      <w:pPr>
        <w:tabs>
          <w:tab w:val="num" w:pos="5400"/>
        </w:tabs>
        <w:ind w:left="5400" w:hanging="180"/>
      </w:pPr>
    </w:lvl>
  </w:abstractNum>
  <w:abstractNum w:abstractNumId="4" w15:restartNumberingAfterBreak="0">
    <w:nsid w:val="510F05AA"/>
    <w:multiLevelType w:val="hybridMultilevel"/>
    <w:tmpl w:val="DA78BD0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56BA6D74"/>
    <w:multiLevelType w:val="hybridMultilevel"/>
    <w:tmpl w:val="79564B56"/>
    <w:lvl w:ilvl="0" w:tplc="96ACBCF6">
      <w:numFmt w:val="bullet"/>
      <w:lvlText w:val="□"/>
      <w:lvlJc w:val="left"/>
      <w:pPr>
        <w:ind w:left="473" w:hanging="250"/>
      </w:pPr>
      <w:rPr>
        <w:rFonts w:ascii="Arial" w:eastAsia="Arial" w:hAnsi="Arial" w:cs="Arial" w:hint="default"/>
        <w:b/>
        <w:bCs/>
        <w:w w:val="100"/>
        <w:sz w:val="28"/>
        <w:szCs w:val="28"/>
      </w:rPr>
    </w:lvl>
    <w:lvl w:ilvl="1" w:tplc="BFAA90DE">
      <w:numFmt w:val="bullet"/>
      <w:lvlText w:val="•"/>
      <w:lvlJc w:val="left"/>
      <w:pPr>
        <w:ind w:left="1422" w:hanging="250"/>
      </w:pPr>
      <w:rPr>
        <w:rFonts w:hint="default"/>
      </w:rPr>
    </w:lvl>
    <w:lvl w:ilvl="2" w:tplc="3BBE43EA">
      <w:numFmt w:val="bullet"/>
      <w:lvlText w:val="•"/>
      <w:lvlJc w:val="left"/>
      <w:pPr>
        <w:ind w:left="2365" w:hanging="250"/>
      </w:pPr>
      <w:rPr>
        <w:rFonts w:hint="default"/>
      </w:rPr>
    </w:lvl>
    <w:lvl w:ilvl="3" w:tplc="B6765D28">
      <w:numFmt w:val="bullet"/>
      <w:lvlText w:val="•"/>
      <w:lvlJc w:val="left"/>
      <w:pPr>
        <w:ind w:left="3307" w:hanging="250"/>
      </w:pPr>
      <w:rPr>
        <w:rFonts w:hint="default"/>
      </w:rPr>
    </w:lvl>
    <w:lvl w:ilvl="4" w:tplc="4CC69FFC">
      <w:numFmt w:val="bullet"/>
      <w:lvlText w:val="•"/>
      <w:lvlJc w:val="left"/>
      <w:pPr>
        <w:ind w:left="4250" w:hanging="250"/>
      </w:pPr>
      <w:rPr>
        <w:rFonts w:hint="default"/>
      </w:rPr>
    </w:lvl>
    <w:lvl w:ilvl="5" w:tplc="EDDA7386">
      <w:numFmt w:val="bullet"/>
      <w:lvlText w:val="•"/>
      <w:lvlJc w:val="left"/>
      <w:pPr>
        <w:ind w:left="5193" w:hanging="250"/>
      </w:pPr>
      <w:rPr>
        <w:rFonts w:hint="default"/>
      </w:rPr>
    </w:lvl>
    <w:lvl w:ilvl="6" w:tplc="806C26EA">
      <w:numFmt w:val="bullet"/>
      <w:lvlText w:val="•"/>
      <w:lvlJc w:val="left"/>
      <w:pPr>
        <w:ind w:left="6135" w:hanging="250"/>
      </w:pPr>
      <w:rPr>
        <w:rFonts w:hint="default"/>
      </w:rPr>
    </w:lvl>
    <w:lvl w:ilvl="7" w:tplc="68E0D096">
      <w:numFmt w:val="bullet"/>
      <w:lvlText w:val="•"/>
      <w:lvlJc w:val="left"/>
      <w:pPr>
        <w:ind w:left="7078" w:hanging="250"/>
      </w:pPr>
      <w:rPr>
        <w:rFonts w:hint="default"/>
      </w:rPr>
    </w:lvl>
    <w:lvl w:ilvl="8" w:tplc="A282CBC8">
      <w:numFmt w:val="bullet"/>
      <w:lvlText w:val="•"/>
      <w:lvlJc w:val="left"/>
      <w:pPr>
        <w:ind w:left="8021" w:hanging="250"/>
      </w:pPr>
      <w:rPr>
        <w:rFonts w:hint="default"/>
      </w:rPr>
    </w:lvl>
  </w:abstractNum>
  <w:abstractNum w:abstractNumId="6" w15:restartNumberingAfterBreak="0">
    <w:nsid w:val="5FA635A1"/>
    <w:multiLevelType w:val="hybridMultilevel"/>
    <w:tmpl w:val="E1B0C8E6"/>
    <w:lvl w:ilvl="0" w:tplc="9C5C25D0">
      <w:start w:val="1"/>
      <w:numFmt w:val="lowerLetter"/>
      <w:lvlText w:val="%1."/>
      <w:lvlJc w:val="left"/>
      <w:pPr>
        <w:tabs>
          <w:tab w:val="num" w:pos="720"/>
        </w:tabs>
        <w:ind w:left="720" w:hanging="360"/>
      </w:pPr>
    </w:lvl>
    <w:lvl w:ilvl="1" w:tplc="04100019">
      <w:start w:val="1"/>
      <w:numFmt w:val="lowerLetter"/>
      <w:lvlText w:val="%2."/>
      <w:lvlJc w:val="left"/>
      <w:pPr>
        <w:tabs>
          <w:tab w:val="num" w:pos="360"/>
        </w:tabs>
        <w:ind w:left="360" w:hanging="360"/>
      </w:pPr>
    </w:lvl>
    <w:lvl w:ilvl="2" w:tplc="0410001B">
      <w:start w:val="1"/>
      <w:numFmt w:val="lowerRoman"/>
      <w:lvlText w:val="%3."/>
      <w:lvlJc w:val="right"/>
      <w:pPr>
        <w:tabs>
          <w:tab w:val="num" w:pos="1080"/>
        </w:tabs>
        <w:ind w:left="1080" w:hanging="180"/>
      </w:pPr>
    </w:lvl>
    <w:lvl w:ilvl="3" w:tplc="DE62EF38">
      <w:start w:val="1"/>
      <w:numFmt w:val="decimal"/>
      <w:lvlText w:val="%4)"/>
      <w:lvlJc w:val="left"/>
      <w:pPr>
        <w:tabs>
          <w:tab w:val="num" w:pos="1800"/>
        </w:tabs>
        <w:ind w:left="1800" w:hanging="360"/>
      </w:pPr>
    </w:lvl>
    <w:lvl w:ilvl="4" w:tplc="04100019">
      <w:start w:val="1"/>
      <w:numFmt w:val="lowerLetter"/>
      <w:lvlText w:val="%5."/>
      <w:lvlJc w:val="left"/>
      <w:pPr>
        <w:tabs>
          <w:tab w:val="num" w:pos="2520"/>
        </w:tabs>
        <w:ind w:left="2520" w:hanging="360"/>
      </w:pPr>
    </w:lvl>
    <w:lvl w:ilvl="5" w:tplc="0410001B">
      <w:start w:val="1"/>
      <w:numFmt w:val="lowerRoman"/>
      <w:lvlText w:val="%6."/>
      <w:lvlJc w:val="right"/>
      <w:pPr>
        <w:tabs>
          <w:tab w:val="num" w:pos="3240"/>
        </w:tabs>
        <w:ind w:left="3240" w:hanging="180"/>
      </w:pPr>
    </w:lvl>
    <w:lvl w:ilvl="6" w:tplc="0410000F">
      <w:start w:val="1"/>
      <w:numFmt w:val="decimal"/>
      <w:lvlText w:val="%7."/>
      <w:lvlJc w:val="left"/>
      <w:pPr>
        <w:tabs>
          <w:tab w:val="num" w:pos="3960"/>
        </w:tabs>
        <w:ind w:left="3960" w:hanging="360"/>
      </w:pPr>
    </w:lvl>
    <w:lvl w:ilvl="7" w:tplc="04100019">
      <w:start w:val="1"/>
      <w:numFmt w:val="lowerLetter"/>
      <w:lvlText w:val="%8."/>
      <w:lvlJc w:val="left"/>
      <w:pPr>
        <w:tabs>
          <w:tab w:val="num" w:pos="4680"/>
        </w:tabs>
        <w:ind w:left="4680" w:hanging="360"/>
      </w:pPr>
    </w:lvl>
    <w:lvl w:ilvl="8" w:tplc="0410001B">
      <w:start w:val="1"/>
      <w:numFmt w:val="lowerRoman"/>
      <w:lvlText w:val="%9."/>
      <w:lvlJc w:val="right"/>
      <w:pPr>
        <w:tabs>
          <w:tab w:val="num" w:pos="5400"/>
        </w:tabs>
        <w:ind w:left="5400" w:hanging="180"/>
      </w:pPr>
    </w:lvl>
  </w:abstractNum>
  <w:abstractNum w:abstractNumId="7" w15:restartNumberingAfterBreak="0">
    <w:nsid w:val="6DEE223C"/>
    <w:multiLevelType w:val="hybridMultilevel"/>
    <w:tmpl w:val="FA8ED13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7A560519"/>
    <w:multiLevelType w:val="hybridMultilevel"/>
    <w:tmpl w:val="C0146FF0"/>
    <w:lvl w:ilvl="0" w:tplc="D9288DD2">
      <w:start w:val="1"/>
      <w:numFmt w:val="bullet"/>
      <w:pStyle w:val="ListParagraph"/>
      <w:lvlText w:val=""/>
      <w:lvlJc w:val="left"/>
      <w:pPr>
        <w:ind w:left="644" w:hanging="360"/>
      </w:pPr>
      <w:rPr>
        <w:rFonts w:ascii="Wingdings" w:hAnsi="Wingdings" w:hint="default"/>
        <w:b/>
        <w:color w:val="943634"/>
        <w:sz w:val="18"/>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start w:val="1"/>
      <w:numFmt w:val="bullet"/>
      <w:lvlText w:val="o"/>
      <w:lvlJc w:val="left"/>
      <w:pPr>
        <w:ind w:left="3884" w:hanging="360"/>
      </w:pPr>
      <w:rPr>
        <w:rFonts w:ascii="Courier New" w:hAnsi="Courier New" w:cs="Courier New"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num w:numId="1" w16cid:durableId="979112531">
    <w:abstractNumId w:val="0"/>
  </w:num>
  <w:num w:numId="2" w16cid:durableId="920220121">
    <w:abstractNumId w:val="1"/>
  </w:num>
  <w:num w:numId="3" w16cid:durableId="821652158">
    <w:abstractNumId w:val="5"/>
  </w:num>
  <w:num w:numId="4" w16cid:durableId="1974481659">
    <w:abstractNumId w:val="8"/>
  </w:num>
  <w:num w:numId="5" w16cid:durableId="12828065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8298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857643">
    <w:abstractNumId w:val="2"/>
  </w:num>
  <w:num w:numId="8" w16cid:durableId="738678551">
    <w:abstractNumId w:val="7"/>
  </w:num>
  <w:num w:numId="9" w16cid:durableId="261306094">
    <w:abstractNumId w:val="6"/>
  </w:num>
  <w:num w:numId="10" w16cid:durableId="12202868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3EA"/>
    <w:rsid w:val="000056BA"/>
    <w:rsid w:val="00011BE0"/>
    <w:rsid w:val="00025EF5"/>
    <w:rsid w:val="00027258"/>
    <w:rsid w:val="0005053B"/>
    <w:rsid w:val="00050D96"/>
    <w:rsid w:val="00073F4A"/>
    <w:rsid w:val="00087EB6"/>
    <w:rsid w:val="00091A05"/>
    <w:rsid w:val="000B3C68"/>
    <w:rsid w:val="000C55A1"/>
    <w:rsid w:val="000C6736"/>
    <w:rsid w:val="000D48A0"/>
    <w:rsid w:val="000E4548"/>
    <w:rsid w:val="000E6CC9"/>
    <w:rsid w:val="000F40E3"/>
    <w:rsid w:val="00116127"/>
    <w:rsid w:val="00150D1F"/>
    <w:rsid w:val="0015273B"/>
    <w:rsid w:val="001711FC"/>
    <w:rsid w:val="00176130"/>
    <w:rsid w:val="001806DD"/>
    <w:rsid w:val="00182D0A"/>
    <w:rsid w:val="001B16A5"/>
    <w:rsid w:val="001B2719"/>
    <w:rsid w:val="001B5FBC"/>
    <w:rsid w:val="001D7279"/>
    <w:rsid w:val="00205F38"/>
    <w:rsid w:val="00207307"/>
    <w:rsid w:val="002174C8"/>
    <w:rsid w:val="002322AE"/>
    <w:rsid w:val="00234678"/>
    <w:rsid w:val="00235A65"/>
    <w:rsid w:val="0023633E"/>
    <w:rsid w:val="002576D9"/>
    <w:rsid w:val="00284326"/>
    <w:rsid w:val="00285819"/>
    <w:rsid w:val="00287067"/>
    <w:rsid w:val="002C3331"/>
    <w:rsid w:val="002D1A50"/>
    <w:rsid w:val="002F07DF"/>
    <w:rsid w:val="00300606"/>
    <w:rsid w:val="003079D5"/>
    <w:rsid w:val="00315B1C"/>
    <w:rsid w:val="00350189"/>
    <w:rsid w:val="00367C8B"/>
    <w:rsid w:val="00375F84"/>
    <w:rsid w:val="00382C62"/>
    <w:rsid w:val="00382F20"/>
    <w:rsid w:val="003B3255"/>
    <w:rsid w:val="003F041C"/>
    <w:rsid w:val="003F2E9A"/>
    <w:rsid w:val="0040147A"/>
    <w:rsid w:val="00411719"/>
    <w:rsid w:val="00412972"/>
    <w:rsid w:val="00412C02"/>
    <w:rsid w:val="00417C03"/>
    <w:rsid w:val="004363D2"/>
    <w:rsid w:val="00447B27"/>
    <w:rsid w:val="00456F6A"/>
    <w:rsid w:val="004633E8"/>
    <w:rsid w:val="0046694D"/>
    <w:rsid w:val="00484D8D"/>
    <w:rsid w:val="004916C1"/>
    <w:rsid w:val="004A21F9"/>
    <w:rsid w:val="004D4E12"/>
    <w:rsid w:val="004F67D6"/>
    <w:rsid w:val="00502055"/>
    <w:rsid w:val="005269A2"/>
    <w:rsid w:val="0053552B"/>
    <w:rsid w:val="00561A5E"/>
    <w:rsid w:val="00575F92"/>
    <w:rsid w:val="00592551"/>
    <w:rsid w:val="005A71FC"/>
    <w:rsid w:val="005C773D"/>
    <w:rsid w:val="005D0C35"/>
    <w:rsid w:val="005F68FB"/>
    <w:rsid w:val="006019A6"/>
    <w:rsid w:val="00661874"/>
    <w:rsid w:val="0066500C"/>
    <w:rsid w:val="0067146D"/>
    <w:rsid w:val="00683667"/>
    <w:rsid w:val="00684D0A"/>
    <w:rsid w:val="006960C5"/>
    <w:rsid w:val="006A0FFB"/>
    <w:rsid w:val="006B6B04"/>
    <w:rsid w:val="006C3383"/>
    <w:rsid w:val="006D14EC"/>
    <w:rsid w:val="006D348E"/>
    <w:rsid w:val="006D6E60"/>
    <w:rsid w:val="0071103A"/>
    <w:rsid w:val="00716F03"/>
    <w:rsid w:val="00745B3A"/>
    <w:rsid w:val="00786113"/>
    <w:rsid w:val="00790C8D"/>
    <w:rsid w:val="008058FB"/>
    <w:rsid w:val="00816470"/>
    <w:rsid w:val="008168CD"/>
    <w:rsid w:val="008364B5"/>
    <w:rsid w:val="00862034"/>
    <w:rsid w:val="00874E87"/>
    <w:rsid w:val="00883EED"/>
    <w:rsid w:val="00885D43"/>
    <w:rsid w:val="00887FE9"/>
    <w:rsid w:val="008B21C3"/>
    <w:rsid w:val="008C01DB"/>
    <w:rsid w:val="00905200"/>
    <w:rsid w:val="00905CBE"/>
    <w:rsid w:val="009174DC"/>
    <w:rsid w:val="00934228"/>
    <w:rsid w:val="009517F5"/>
    <w:rsid w:val="00955000"/>
    <w:rsid w:val="009611EB"/>
    <w:rsid w:val="009673C4"/>
    <w:rsid w:val="00977401"/>
    <w:rsid w:val="00984581"/>
    <w:rsid w:val="009A222E"/>
    <w:rsid w:val="009A4279"/>
    <w:rsid w:val="009C1558"/>
    <w:rsid w:val="009D3BE8"/>
    <w:rsid w:val="009E4250"/>
    <w:rsid w:val="00A12AD5"/>
    <w:rsid w:val="00A167AA"/>
    <w:rsid w:val="00A232CA"/>
    <w:rsid w:val="00A327DB"/>
    <w:rsid w:val="00A86A0F"/>
    <w:rsid w:val="00AB0463"/>
    <w:rsid w:val="00AB316E"/>
    <w:rsid w:val="00AB6987"/>
    <w:rsid w:val="00AB7E62"/>
    <w:rsid w:val="00AC474C"/>
    <w:rsid w:val="00AD270A"/>
    <w:rsid w:val="00AF5809"/>
    <w:rsid w:val="00AF7964"/>
    <w:rsid w:val="00B17E66"/>
    <w:rsid w:val="00BA15C2"/>
    <w:rsid w:val="00BE7B47"/>
    <w:rsid w:val="00BF41FE"/>
    <w:rsid w:val="00BF5666"/>
    <w:rsid w:val="00C051F4"/>
    <w:rsid w:val="00C075A1"/>
    <w:rsid w:val="00C2353B"/>
    <w:rsid w:val="00C23C03"/>
    <w:rsid w:val="00C353EA"/>
    <w:rsid w:val="00C366B3"/>
    <w:rsid w:val="00C835EF"/>
    <w:rsid w:val="00CC4238"/>
    <w:rsid w:val="00CC66D1"/>
    <w:rsid w:val="00D26126"/>
    <w:rsid w:val="00D26AF1"/>
    <w:rsid w:val="00D422AC"/>
    <w:rsid w:val="00D67073"/>
    <w:rsid w:val="00D87A8E"/>
    <w:rsid w:val="00D90DE7"/>
    <w:rsid w:val="00DC2923"/>
    <w:rsid w:val="00DE496B"/>
    <w:rsid w:val="00DF3E2E"/>
    <w:rsid w:val="00E0090B"/>
    <w:rsid w:val="00E06C91"/>
    <w:rsid w:val="00E7692C"/>
    <w:rsid w:val="00EB7B69"/>
    <w:rsid w:val="00ED427A"/>
    <w:rsid w:val="00ED6AA5"/>
    <w:rsid w:val="00F06A21"/>
    <w:rsid w:val="00F24A95"/>
    <w:rsid w:val="00F439F6"/>
    <w:rsid w:val="00F74A4B"/>
    <w:rsid w:val="00F762A7"/>
    <w:rsid w:val="00FC701E"/>
    <w:rsid w:val="00FE11A0"/>
    <w:rsid w:val="00FE205A"/>
    <w:rsid w:val="00FE57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5F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F041C"/>
    <w:pPr>
      <w:tabs>
        <w:tab w:val="center" w:pos="4819"/>
        <w:tab w:val="right" w:pos="9638"/>
      </w:tabs>
      <w:spacing w:after="0" w:line="240" w:lineRule="auto"/>
    </w:pPr>
  </w:style>
  <w:style w:type="character" w:customStyle="1" w:styleId="HeaderChar">
    <w:name w:val="Header Char"/>
    <w:basedOn w:val="DefaultParagraphFont"/>
    <w:link w:val="Header"/>
    <w:rsid w:val="003F041C"/>
  </w:style>
  <w:style w:type="paragraph" w:styleId="Footer">
    <w:name w:val="footer"/>
    <w:basedOn w:val="Normal"/>
    <w:link w:val="FooterChar"/>
    <w:uiPriority w:val="99"/>
    <w:unhideWhenUsed/>
    <w:rsid w:val="003F041C"/>
    <w:pPr>
      <w:tabs>
        <w:tab w:val="center" w:pos="4819"/>
        <w:tab w:val="right" w:pos="9638"/>
      </w:tabs>
      <w:spacing w:after="0" w:line="240" w:lineRule="auto"/>
    </w:pPr>
  </w:style>
  <w:style w:type="character" w:customStyle="1" w:styleId="FooterChar">
    <w:name w:val="Footer Char"/>
    <w:basedOn w:val="DefaultParagraphFont"/>
    <w:link w:val="Footer"/>
    <w:uiPriority w:val="99"/>
    <w:rsid w:val="003F041C"/>
  </w:style>
  <w:style w:type="character" w:customStyle="1" w:styleId="TitoloPOSCarattere">
    <w:name w:val="Titolo POS Carattere"/>
    <w:link w:val="TitoloPOS"/>
    <w:locked/>
    <w:rsid w:val="003F041C"/>
    <w:rPr>
      <w:rFonts w:ascii="Arial" w:eastAsia="Times New Roman" w:hAnsi="Arial" w:cs="Times New Roman"/>
      <w:b/>
      <w:szCs w:val="24"/>
      <w:lang w:eastAsia="it-IT"/>
    </w:rPr>
  </w:style>
  <w:style w:type="paragraph" w:customStyle="1" w:styleId="TitoloPOS">
    <w:name w:val="Titolo POS"/>
    <w:basedOn w:val="Header"/>
    <w:link w:val="TitoloPOSCarattere"/>
    <w:rsid w:val="003F041C"/>
    <w:pPr>
      <w:spacing w:line="240" w:lineRule="atLeast"/>
      <w:jc w:val="center"/>
    </w:pPr>
    <w:rPr>
      <w:rFonts w:ascii="Arial" w:eastAsia="Times New Roman" w:hAnsi="Arial" w:cs="Times New Roman"/>
      <w:b/>
      <w:szCs w:val="24"/>
      <w:lang w:eastAsia="it-IT"/>
    </w:rPr>
  </w:style>
  <w:style w:type="paragraph" w:styleId="BalloonText">
    <w:name w:val="Balloon Text"/>
    <w:basedOn w:val="Normal"/>
    <w:link w:val="BalloonTextChar"/>
    <w:uiPriority w:val="99"/>
    <w:semiHidden/>
    <w:unhideWhenUsed/>
    <w:rsid w:val="006960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60C5"/>
    <w:rPr>
      <w:rFonts w:ascii="Segoe UI" w:hAnsi="Segoe UI" w:cs="Segoe UI"/>
      <w:sz w:val="18"/>
      <w:szCs w:val="18"/>
    </w:rPr>
  </w:style>
  <w:style w:type="character" w:styleId="Hyperlink">
    <w:name w:val="Hyperlink"/>
    <w:basedOn w:val="DefaultParagraphFont"/>
    <w:uiPriority w:val="99"/>
    <w:unhideWhenUsed/>
    <w:rsid w:val="006D348E"/>
    <w:rPr>
      <w:color w:val="0563C1" w:themeColor="hyperlink"/>
      <w:u w:val="single"/>
    </w:rPr>
  </w:style>
  <w:style w:type="paragraph" w:styleId="ListParagraph">
    <w:name w:val="List Paragraph"/>
    <w:basedOn w:val="Normal"/>
    <w:uiPriority w:val="34"/>
    <w:qFormat/>
    <w:rsid w:val="00375F84"/>
    <w:pPr>
      <w:numPr>
        <w:numId w:val="4"/>
      </w:numPr>
      <w:spacing w:before="60" w:after="120" w:line="240" w:lineRule="auto"/>
      <w:contextualSpacing/>
      <w:jc w:val="both"/>
    </w:pPr>
    <w:rPr>
      <w:rFonts w:ascii="Calibri" w:eastAsia="Calibri" w:hAnsi="Calibri" w:cs="Times New Roman"/>
    </w:rPr>
  </w:style>
  <w:style w:type="paragraph" w:styleId="FootnoteText">
    <w:name w:val="footnote text"/>
    <w:basedOn w:val="Normal"/>
    <w:link w:val="FootnoteTextChar"/>
    <w:uiPriority w:val="99"/>
    <w:semiHidden/>
    <w:unhideWhenUsed/>
    <w:rsid w:val="003F2E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2E9A"/>
    <w:rPr>
      <w:sz w:val="20"/>
      <w:szCs w:val="20"/>
    </w:rPr>
  </w:style>
  <w:style w:type="character" w:styleId="FootnoteReference">
    <w:name w:val="footnote reference"/>
    <w:basedOn w:val="DefaultParagraphFont"/>
    <w:uiPriority w:val="99"/>
    <w:semiHidden/>
    <w:unhideWhenUsed/>
    <w:rsid w:val="003F2E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833598">
      <w:bodyDiv w:val="1"/>
      <w:marLeft w:val="0"/>
      <w:marRight w:val="0"/>
      <w:marTop w:val="0"/>
      <w:marBottom w:val="0"/>
      <w:divBdr>
        <w:top w:val="none" w:sz="0" w:space="0" w:color="auto"/>
        <w:left w:val="none" w:sz="0" w:space="0" w:color="auto"/>
        <w:bottom w:val="none" w:sz="0" w:space="0" w:color="auto"/>
        <w:right w:val="none" w:sz="0" w:space="0" w:color="auto"/>
      </w:divBdr>
    </w:div>
    <w:div w:id="540364673">
      <w:bodyDiv w:val="1"/>
      <w:marLeft w:val="0"/>
      <w:marRight w:val="0"/>
      <w:marTop w:val="0"/>
      <w:marBottom w:val="0"/>
      <w:divBdr>
        <w:top w:val="none" w:sz="0" w:space="0" w:color="auto"/>
        <w:left w:val="none" w:sz="0" w:space="0" w:color="auto"/>
        <w:bottom w:val="none" w:sz="0" w:space="0" w:color="auto"/>
        <w:right w:val="none" w:sz="0" w:space="0" w:color="auto"/>
      </w:divBdr>
    </w:div>
    <w:div w:id="617764187">
      <w:bodyDiv w:val="1"/>
      <w:marLeft w:val="0"/>
      <w:marRight w:val="0"/>
      <w:marTop w:val="0"/>
      <w:marBottom w:val="0"/>
      <w:divBdr>
        <w:top w:val="none" w:sz="0" w:space="0" w:color="auto"/>
        <w:left w:val="none" w:sz="0" w:space="0" w:color="auto"/>
        <w:bottom w:val="none" w:sz="0" w:space="0" w:color="auto"/>
        <w:right w:val="none" w:sz="0" w:space="0" w:color="auto"/>
      </w:divBdr>
      <w:divsChild>
        <w:div w:id="693968665">
          <w:marLeft w:val="0"/>
          <w:marRight w:val="0"/>
          <w:marTop w:val="0"/>
          <w:marBottom w:val="0"/>
          <w:divBdr>
            <w:top w:val="none" w:sz="0" w:space="0" w:color="auto"/>
            <w:left w:val="none" w:sz="0" w:space="0" w:color="auto"/>
            <w:bottom w:val="none" w:sz="0" w:space="0" w:color="auto"/>
            <w:right w:val="none" w:sz="0" w:space="0" w:color="auto"/>
          </w:divBdr>
          <w:divsChild>
            <w:div w:id="1444229348">
              <w:marLeft w:val="0"/>
              <w:marRight w:val="0"/>
              <w:marTop w:val="0"/>
              <w:marBottom w:val="0"/>
              <w:divBdr>
                <w:top w:val="none" w:sz="0" w:space="0" w:color="auto"/>
                <w:left w:val="none" w:sz="0" w:space="0" w:color="auto"/>
                <w:bottom w:val="none" w:sz="0" w:space="0" w:color="auto"/>
                <w:right w:val="none" w:sz="0" w:space="0" w:color="auto"/>
              </w:divBdr>
              <w:divsChild>
                <w:div w:id="11889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328233">
      <w:bodyDiv w:val="1"/>
      <w:marLeft w:val="0"/>
      <w:marRight w:val="0"/>
      <w:marTop w:val="0"/>
      <w:marBottom w:val="0"/>
      <w:divBdr>
        <w:top w:val="none" w:sz="0" w:space="0" w:color="auto"/>
        <w:left w:val="none" w:sz="0" w:space="0" w:color="auto"/>
        <w:bottom w:val="none" w:sz="0" w:space="0" w:color="auto"/>
        <w:right w:val="none" w:sz="0" w:space="0" w:color="auto"/>
      </w:divBdr>
      <w:divsChild>
        <w:div w:id="133764990">
          <w:marLeft w:val="0"/>
          <w:marRight w:val="0"/>
          <w:marTop w:val="0"/>
          <w:marBottom w:val="0"/>
          <w:divBdr>
            <w:top w:val="none" w:sz="0" w:space="0" w:color="auto"/>
            <w:left w:val="none" w:sz="0" w:space="0" w:color="auto"/>
            <w:bottom w:val="none" w:sz="0" w:space="0" w:color="auto"/>
            <w:right w:val="none" w:sz="0" w:space="0" w:color="auto"/>
          </w:divBdr>
          <w:divsChild>
            <w:div w:id="950016299">
              <w:marLeft w:val="0"/>
              <w:marRight w:val="0"/>
              <w:marTop w:val="0"/>
              <w:marBottom w:val="0"/>
              <w:divBdr>
                <w:top w:val="none" w:sz="0" w:space="0" w:color="auto"/>
                <w:left w:val="none" w:sz="0" w:space="0" w:color="auto"/>
                <w:bottom w:val="none" w:sz="0" w:space="0" w:color="auto"/>
                <w:right w:val="none" w:sz="0" w:space="0" w:color="auto"/>
              </w:divBdr>
              <w:divsChild>
                <w:div w:id="64069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social/main.jsp?catId=325&amp;intPageId=3587&amp;langId=it"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07DC8-E2BD-483D-AB07-9C7E193DA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1431</Words>
  <Characters>8157</Characters>
  <Application>Microsoft Office Word</Application>
  <DocSecurity>0</DocSecurity>
  <Lines>67</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2024-03-13T16:41:00Z</dcterms:created>
  <dcterms:modified xsi:type="dcterms:W3CDTF">2024-03-13T16:41:00Z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2023-05-18T07:51:38Z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4f0b668f-7af0-4b0f-85df-d4193429e091</vt:lpwstr>
  </property>
  <property fmtid="{D5CDD505-2E9C-101B-9397-08002B2CF9AE}" pid="8" name="MSIP_Label_ea60d57e-af5b-4752-ac57-3e4f28ca11dc_ContentBits">
    <vt:lpwstr>0</vt:lpwstr>
  </property>
</Properties>
</file>